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7BDE" w14:textId="77777777" w:rsidR="00EB0463" w:rsidRDefault="00EB0463" w:rsidP="00EB0463">
      <w:pPr>
        <w:jc w:val="center"/>
        <w:rPr>
          <w:b/>
          <w:bCs/>
          <w:u w:val="single"/>
        </w:rPr>
      </w:pPr>
      <w:r>
        <w:rPr>
          <w:b/>
          <w:bCs/>
          <w:u w:val="single"/>
          <w:rtl/>
        </w:rPr>
        <w:t>תבנית של כתב טענות – הבהרות</w:t>
      </w:r>
    </w:p>
    <w:p w14:paraId="1626AC4C" w14:textId="77777777" w:rsidR="00EB0463" w:rsidRDefault="00EB0463" w:rsidP="00EB0463">
      <w:pPr>
        <w:rPr>
          <w:rtl/>
        </w:rPr>
      </w:pPr>
    </w:p>
    <w:p w14:paraId="64AC9F5F" w14:textId="77777777" w:rsidR="00EB0463" w:rsidRDefault="00EB0463" w:rsidP="00EB0463">
      <w:pPr>
        <w:rPr>
          <w:rtl/>
        </w:rPr>
      </w:pPr>
    </w:p>
    <w:p w14:paraId="4D6AEF74" w14:textId="77777777" w:rsidR="00EB0463" w:rsidRDefault="00EB0463" w:rsidP="00EB0463">
      <w:pPr>
        <w:spacing w:line="360" w:lineRule="auto"/>
        <w:rPr>
          <w:rtl/>
        </w:rPr>
      </w:pPr>
      <w:r>
        <w:rPr>
          <w:rtl/>
        </w:rPr>
        <w:t>מטבע הדברים, מדובר בתבנית כללית המהווה דוגמא בלבד של כתב טענות ואין היא נותנת מענה ספציפי ומדויק לנסיבות, לצרכים השונים, וכן לדין החל.</w:t>
      </w:r>
    </w:p>
    <w:p w14:paraId="1A711D38" w14:textId="77777777" w:rsidR="00EB0463" w:rsidRDefault="00EB0463" w:rsidP="00EB0463">
      <w:pPr>
        <w:spacing w:line="360" w:lineRule="auto"/>
      </w:pPr>
      <w:r>
        <w:rPr>
          <w:rtl/>
        </w:rPr>
        <w:t>חלק מהתבניות הינן ישנות, בגדר טיוטות עבודה בלבד שטרם עברו תיקוני הגהה, והן אינן כוללות פסיקה עדכנית.</w:t>
      </w:r>
    </w:p>
    <w:p w14:paraId="007AAC4A" w14:textId="77777777" w:rsidR="00EB0463" w:rsidRDefault="00EB0463" w:rsidP="00EB0463">
      <w:pPr>
        <w:spacing w:line="360" w:lineRule="auto"/>
      </w:pPr>
      <w:r>
        <w:rPr>
          <w:rtl/>
        </w:rPr>
        <w:t>ככל שיש בכתב הטענות פירוט סכומים וחישובים, החישובים והסכומים אינם משקפים בהכרח את הדין החל ולעיתים הם נעשו בדרך של אומדנה, כלפי מעלה או מטה, על בסיס שיקולים שונים.</w:t>
      </w:r>
    </w:p>
    <w:p w14:paraId="7D30362C" w14:textId="77777777" w:rsidR="00EB0463" w:rsidRDefault="00EB0463" w:rsidP="00EB0463">
      <w:pPr>
        <w:spacing w:line="360" w:lineRule="auto"/>
      </w:pPr>
      <w:r>
        <w:rPr>
          <w:rtl/>
        </w:rPr>
        <w:t>כדי להתאים את התבנית לדין הדין בצורה טובה, מלאה ועדכנית וכן לערוך חישובים מדויקים ועדכניים, יש לעיין בתכנים הקיימים באתר בהתאם לנושא המועלה בכתב הטענות ולעשות את ההתאמות הנדרשות, כולל תיקוני הגהה לטיוטות העבודה.</w:t>
      </w:r>
    </w:p>
    <w:p w14:paraId="3D9B2508" w14:textId="77777777" w:rsidR="00EB0463" w:rsidRDefault="00EB0463" w:rsidP="00EB0463">
      <w:pPr>
        <w:spacing w:line="360" w:lineRule="auto"/>
        <w:rPr>
          <w:rtl/>
        </w:rPr>
      </w:pPr>
      <w:r>
        <w:rPr>
          <w:rtl/>
        </w:rPr>
        <w:t xml:space="preserve">קיצורי דרך למספרי הסעיפים הינם כדלקמן:  </w:t>
      </w:r>
      <w:r>
        <w:t>Ctrl+Alt+1</w:t>
      </w:r>
      <w:r>
        <w:rPr>
          <w:rtl/>
        </w:rPr>
        <w:t xml:space="preserve"> - רמה ראשונה; </w:t>
      </w:r>
      <w:r>
        <w:t>Ctrl+Alt+2</w:t>
      </w:r>
      <w:r>
        <w:rPr>
          <w:rtl/>
        </w:rPr>
        <w:t xml:space="preserve"> - רמה שנייה; </w:t>
      </w:r>
      <w:r>
        <w:t>Ctrl+Alat+3</w:t>
      </w:r>
      <w:r>
        <w:rPr>
          <w:rtl/>
        </w:rPr>
        <w:t xml:space="preserve"> - רמה שלישית.</w:t>
      </w:r>
    </w:p>
    <w:p w14:paraId="03E86A45" w14:textId="77777777" w:rsidR="00EB0463" w:rsidRDefault="00EB0463" w:rsidP="00EB0463">
      <w:pPr>
        <w:spacing w:line="360" w:lineRule="auto"/>
        <w:rPr>
          <w:rtl/>
        </w:rPr>
      </w:pPr>
    </w:p>
    <w:p w14:paraId="5DB2C3E8" w14:textId="77777777" w:rsidR="00EB0463" w:rsidRDefault="00EB0463">
      <w:pPr>
        <w:bidi w:val="0"/>
        <w:spacing w:after="0" w:line="240" w:lineRule="auto"/>
        <w:rPr>
          <w:rFonts w:ascii="Arial" w:hAnsi="Arial"/>
          <w:b/>
          <w:bCs/>
          <w:sz w:val="20"/>
          <w:szCs w:val="26"/>
          <w:rtl/>
        </w:rPr>
      </w:pPr>
      <w:r>
        <w:rPr>
          <w:rFonts w:ascii="Arial" w:hAnsi="Arial"/>
          <w:b/>
          <w:bCs/>
          <w:sz w:val="20"/>
          <w:szCs w:val="26"/>
          <w:rtl/>
        </w:rPr>
        <w:br w:type="page"/>
      </w:r>
    </w:p>
    <w:p w14:paraId="0C70957C" w14:textId="1564F90A" w:rsidR="0035708B" w:rsidRPr="008550BF" w:rsidRDefault="0035708B" w:rsidP="0083714F">
      <w:pPr>
        <w:keepLines/>
        <w:spacing w:before="120" w:after="0" w:line="240" w:lineRule="auto"/>
        <w:jc w:val="both"/>
        <w:rPr>
          <w:rFonts w:ascii="Arial" w:hAnsi="Arial"/>
          <w:b/>
          <w:bCs/>
          <w:sz w:val="20"/>
          <w:szCs w:val="26"/>
          <w:rtl/>
        </w:rPr>
      </w:pPr>
      <w:r w:rsidRPr="008550BF">
        <w:rPr>
          <w:rFonts w:ascii="Arial" w:hAnsi="Arial" w:hint="cs"/>
          <w:b/>
          <w:bCs/>
          <w:sz w:val="20"/>
          <w:szCs w:val="26"/>
          <w:rtl/>
        </w:rPr>
        <w:lastRenderedPageBreak/>
        <w:t xml:space="preserve">בית הדין האזורי </w:t>
      </w:r>
      <w:r w:rsidRPr="008550BF">
        <w:rPr>
          <w:rFonts w:ascii="Arial" w:hAnsi="Arial" w:hint="cs"/>
          <w:b/>
          <w:bCs/>
          <w:sz w:val="20"/>
          <w:szCs w:val="26"/>
          <w:rtl/>
        </w:rPr>
        <w:tab/>
      </w:r>
      <w:r w:rsidRPr="008550BF">
        <w:rPr>
          <w:rFonts w:ascii="Arial" w:hAnsi="Arial" w:hint="cs"/>
          <w:b/>
          <w:bCs/>
          <w:sz w:val="20"/>
          <w:szCs w:val="26"/>
          <w:rtl/>
        </w:rPr>
        <w:tab/>
      </w:r>
      <w:r w:rsidRPr="008550BF">
        <w:rPr>
          <w:rFonts w:ascii="Arial" w:hAnsi="Arial" w:hint="cs"/>
          <w:b/>
          <w:bCs/>
          <w:sz w:val="20"/>
          <w:szCs w:val="26"/>
          <w:rtl/>
        </w:rPr>
        <w:tab/>
      </w:r>
      <w:r w:rsidRPr="008550BF">
        <w:rPr>
          <w:rFonts w:ascii="Arial" w:hAnsi="Arial" w:hint="cs"/>
          <w:b/>
          <w:bCs/>
          <w:sz w:val="20"/>
          <w:szCs w:val="26"/>
          <w:rtl/>
        </w:rPr>
        <w:tab/>
      </w:r>
      <w:r w:rsidR="00FD68A8" w:rsidRPr="008550BF">
        <w:rPr>
          <w:rFonts w:ascii="Arial" w:hAnsi="Arial" w:hint="cs"/>
          <w:b/>
          <w:bCs/>
          <w:sz w:val="20"/>
          <w:szCs w:val="26"/>
          <w:rtl/>
        </w:rPr>
        <w:t xml:space="preserve">  </w:t>
      </w:r>
      <w:r w:rsidRPr="008550BF">
        <w:rPr>
          <w:rFonts w:ascii="Arial" w:hAnsi="Arial" w:hint="cs"/>
          <w:b/>
          <w:bCs/>
          <w:sz w:val="20"/>
          <w:szCs w:val="26"/>
          <w:rtl/>
        </w:rPr>
        <w:tab/>
      </w:r>
      <w:r w:rsidR="00FD68A8" w:rsidRPr="008550BF">
        <w:rPr>
          <w:rFonts w:ascii="Arial" w:hAnsi="Arial" w:hint="cs"/>
          <w:b/>
          <w:bCs/>
          <w:sz w:val="20"/>
          <w:szCs w:val="26"/>
          <w:rtl/>
        </w:rPr>
        <w:t xml:space="preserve">                      </w:t>
      </w:r>
      <w:r w:rsidRPr="008550BF">
        <w:rPr>
          <w:rFonts w:ascii="Arial" w:hAnsi="Arial"/>
          <w:b/>
          <w:bCs/>
          <w:sz w:val="20"/>
          <w:szCs w:val="26"/>
          <w:rtl/>
        </w:rPr>
        <w:t xml:space="preserve">עב' </w:t>
      </w:r>
      <w:r w:rsidR="0083714F" w:rsidRPr="008550BF">
        <w:rPr>
          <w:rFonts w:ascii="Arial" w:hAnsi="Arial" w:hint="cs"/>
          <w:b/>
          <w:bCs/>
          <w:sz w:val="20"/>
          <w:szCs w:val="26"/>
          <w:rtl/>
        </w:rPr>
        <w:t>14</w:t>
      </w:r>
      <w:r w:rsidRPr="008550BF">
        <w:rPr>
          <w:rFonts w:ascii="Arial" w:hAnsi="Arial"/>
          <w:b/>
          <w:bCs/>
          <w:sz w:val="20"/>
          <w:szCs w:val="26"/>
          <w:rtl/>
        </w:rPr>
        <w:t>/ _________</w:t>
      </w:r>
    </w:p>
    <w:p w14:paraId="56237C41" w14:textId="77777777" w:rsidR="0035708B" w:rsidRPr="008550BF" w:rsidRDefault="0035708B" w:rsidP="0035708B">
      <w:pPr>
        <w:keepLines/>
        <w:spacing w:before="120" w:after="0" w:line="240" w:lineRule="auto"/>
        <w:jc w:val="both"/>
        <w:rPr>
          <w:rFonts w:ascii="Arial" w:hAnsi="Arial"/>
          <w:b/>
          <w:bCs/>
          <w:sz w:val="20"/>
          <w:szCs w:val="26"/>
          <w:u w:val="single"/>
        </w:rPr>
      </w:pPr>
      <w:r w:rsidRPr="008550BF">
        <w:rPr>
          <w:rFonts w:ascii="Arial" w:hAnsi="Arial" w:hint="cs"/>
          <w:b/>
          <w:bCs/>
          <w:sz w:val="20"/>
          <w:szCs w:val="26"/>
          <w:u w:val="single"/>
          <w:rtl/>
        </w:rPr>
        <w:t>לעבודה ירושלים</w:t>
      </w:r>
    </w:p>
    <w:p w14:paraId="2A62AB06" w14:textId="77777777" w:rsidR="00E0707D" w:rsidRPr="008550BF" w:rsidRDefault="00E0707D" w:rsidP="0035708B">
      <w:pPr>
        <w:spacing w:after="0" w:line="360" w:lineRule="auto"/>
        <w:rPr>
          <w:rFonts w:ascii="Times New Roman" w:hAnsi="Times New Roman"/>
          <w:b/>
          <w:bCs/>
          <w:u w:val="single"/>
          <w:rtl/>
        </w:rPr>
      </w:pPr>
    </w:p>
    <w:p w14:paraId="2647BDC1" w14:textId="77777777" w:rsidR="00E0707D" w:rsidRPr="008550BF" w:rsidRDefault="00E0707D" w:rsidP="0035708B">
      <w:pPr>
        <w:spacing w:after="0" w:line="360" w:lineRule="auto"/>
        <w:rPr>
          <w:rFonts w:ascii="Times New Roman" w:hAnsi="Times New Roman"/>
          <w:b/>
          <w:bCs/>
          <w:u w:val="single"/>
          <w:rtl/>
        </w:rPr>
      </w:pPr>
    </w:p>
    <w:p w14:paraId="29474DE9" w14:textId="77777777" w:rsidR="00E0707D" w:rsidRPr="008550BF" w:rsidRDefault="00E0707D" w:rsidP="0035708B">
      <w:pPr>
        <w:spacing w:after="0" w:line="360" w:lineRule="auto"/>
        <w:rPr>
          <w:rFonts w:ascii="Times New Roman" w:hAnsi="Times New Roman"/>
          <w:b/>
          <w:bCs/>
          <w:u w:val="single"/>
          <w:rtl/>
        </w:rPr>
      </w:pPr>
    </w:p>
    <w:p w14:paraId="2F84B159" w14:textId="63512923" w:rsidR="00EB0463" w:rsidRPr="008550BF" w:rsidRDefault="0035708B" w:rsidP="00EB0463">
      <w:pPr>
        <w:spacing w:after="0" w:line="360" w:lineRule="auto"/>
        <w:rPr>
          <w:rFonts w:ascii="David" w:hAnsi="David"/>
        </w:rPr>
      </w:pPr>
      <w:r w:rsidRPr="008550BF">
        <w:rPr>
          <w:rFonts w:ascii="Times New Roman" w:hAnsi="Times New Roman"/>
          <w:b/>
          <w:bCs/>
          <w:u w:val="single"/>
          <w:rtl/>
        </w:rPr>
        <w:t>התובע</w:t>
      </w:r>
      <w:r w:rsidR="00A70295" w:rsidRPr="008550BF">
        <w:rPr>
          <w:rFonts w:ascii="Times New Roman" w:hAnsi="Times New Roman" w:hint="cs"/>
          <w:b/>
          <w:bCs/>
          <w:u w:val="single"/>
          <w:rtl/>
        </w:rPr>
        <w:t>ים</w:t>
      </w:r>
      <w:r w:rsidRPr="008550BF">
        <w:rPr>
          <w:rFonts w:ascii="Times New Roman" w:hAnsi="Times New Roman"/>
          <w:b/>
          <w:bCs/>
          <w:u w:val="single"/>
          <w:rtl/>
        </w:rPr>
        <w:t>:</w:t>
      </w:r>
      <w:r w:rsidRPr="008550BF">
        <w:rPr>
          <w:rFonts w:ascii="Times New Roman" w:hAnsi="Times New Roman" w:hint="cs"/>
          <w:rtl/>
        </w:rPr>
        <w:t xml:space="preserve">  </w:t>
      </w:r>
      <w:r w:rsidRPr="008550BF">
        <w:rPr>
          <w:rFonts w:ascii="Times New Roman" w:hAnsi="Times New Roman"/>
          <w:rtl/>
        </w:rPr>
        <w:tab/>
      </w:r>
      <w:r w:rsidRPr="008550BF">
        <w:rPr>
          <w:rFonts w:ascii="Times New Roman" w:hAnsi="Times New Roman" w:hint="cs"/>
          <w:rtl/>
        </w:rPr>
        <w:t xml:space="preserve">  </w:t>
      </w:r>
      <w:r w:rsidR="00EB0463">
        <w:rPr>
          <w:rFonts w:ascii="David" w:hAnsi="David" w:hint="cs"/>
          <w:rtl/>
        </w:rPr>
        <w:t>________________________</w:t>
      </w:r>
    </w:p>
    <w:p w14:paraId="2FA79B28" w14:textId="4AE0739C" w:rsidR="0035708B" w:rsidRPr="008550BF" w:rsidRDefault="0035708B" w:rsidP="0035708B">
      <w:pPr>
        <w:keepLines/>
        <w:spacing w:after="0" w:line="360" w:lineRule="auto"/>
        <w:ind w:left="142" w:right="-1134"/>
        <w:jc w:val="both"/>
        <w:rPr>
          <w:rFonts w:ascii="David" w:hAnsi="David"/>
          <w:rtl/>
        </w:rPr>
      </w:pPr>
    </w:p>
    <w:p w14:paraId="4BF819F5" w14:textId="77777777" w:rsidR="0035708B" w:rsidRPr="008550BF" w:rsidRDefault="0035708B" w:rsidP="0035708B">
      <w:pPr>
        <w:keepLines/>
        <w:spacing w:after="0" w:line="360" w:lineRule="auto"/>
        <w:ind w:left="142" w:right="-1134"/>
        <w:jc w:val="both"/>
        <w:rPr>
          <w:rFonts w:ascii="David" w:hAnsi="David"/>
          <w:rtl/>
        </w:rPr>
      </w:pPr>
    </w:p>
    <w:p w14:paraId="0808B056" w14:textId="77777777" w:rsidR="0035708B" w:rsidRPr="008550BF" w:rsidRDefault="0035708B" w:rsidP="0035708B">
      <w:pPr>
        <w:keepLines/>
        <w:spacing w:after="0" w:line="360" w:lineRule="auto"/>
        <w:ind w:right="-1134"/>
        <w:jc w:val="both"/>
        <w:rPr>
          <w:rFonts w:ascii="Arial" w:hAnsi="Arial"/>
          <w:rtl/>
        </w:rPr>
      </w:pPr>
      <w:r w:rsidRPr="008550BF">
        <w:rPr>
          <w:rFonts w:ascii="Arial" w:hAnsi="Arial" w:hint="cs"/>
          <w:rtl/>
        </w:rPr>
        <w:t xml:space="preserve">  </w:t>
      </w:r>
      <w:r w:rsidRPr="008550BF">
        <w:rPr>
          <w:rFonts w:ascii="Arial" w:hAnsi="Arial" w:hint="cs"/>
          <w:rtl/>
        </w:rPr>
        <w:tab/>
      </w:r>
      <w:r w:rsidRPr="008550BF">
        <w:rPr>
          <w:rFonts w:ascii="Arial" w:hAnsi="Arial"/>
          <w:rtl/>
        </w:rPr>
        <w:tab/>
      </w:r>
      <w:r w:rsidRPr="008550BF">
        <w:rPr>
          <w:rFonts w:ascii="Arial" w:hAnsi="Arial"/>
          <w:rtl/>
        </w:rPr>
        <w:tab/>
      </w:r>
      <w:r w:rsidRPr="008550BF">
        <w:rPr>
          <w:rFonts w:ascii="Arial" w:hAnsi="Arial" w:hint="cs"/>
          <w:rtl/>
        </w:rPr>
        <w:tab/>
      </w:r>
      <w:r w:rsidRPr="008550BF">
        <w:rPr>
          <w:rFonts w:ascii="Arial" w:hAnsi="Arial"/>
          <w:rtl/>
        </w:rPr>
        <w:t>- נג</w:t>
      </w:r>
      <w:r w:rsidRPr="008550BF">
        <w:rPr>
          <w:rFonts w:ascii="Arial" w:hAnsi="Arial" w:hint="cs"/>
          <w:rtl/>
        </w:rPr>
        <w:t>ד -</w:t>
      </w:r>
    </w:p>
    <w:p w14:paraId="50618F09" w14:textId="77777777" w:rsidR="0035708B" w:rsidRPr="008550BF" w:rsidRDefault="0035708B" w:rsidP="0035708B">
      <w:pPr>
        <w:keepLines/>
        <w:spacing w:after="0" w:line="360" w:lineRule="auto"/>
        <w:jc w:val="both"/>
        <w:rPr>
          <w:rFonts w:ascii="Arial" w:hAnsi="Arial"/>
          <w:b/>
          <w:bCs/>
          <w:u w:val="single"/>
          <w:rtl/>
        </w:rPr>
      </w:pPr>
      <w:r w:rsidRPr="008550BF">
        <w:rPr>
          <w:rFonts w:ascii="Arial" w:hAnsi="Arial" w:hint="cs"/>
          <w:b/>
          <w:bCs/>
          <w:rtl/>
        </w:rPr>
        <w:t xml:space="preserve"> </w:t>
      </w:r>
    </w:p>
    <w:p w14:paraId="49B92429" w14:textId="7EC50CE2" w:rsidR="00EB0463" w:rsidRPr="008550BF" w:rsidRDefault="0035708B" w:rsidP="00EB0463">
      <w:pPr>
        <w:keepLines/>
        <w:spacing w:after="0" w:line="360" w:lineRule="auto"/>
        <w:jc w:val="both"/>
        <w:rPr>
          <w:rFonts w:ascii="Arial" w:hAnsi="Arial"/>
        </w:rPr>
      </w:pPr>
      <w:r w:rsidRPr="008550BF">
        <w:rPr>
          <w:rFonts w:ascii="Arial" w:hAnsi="Arial"/>
          <w:b/>
          <w:bCs/>
          <w:u w:val="single"/>
          <w:rtl/>
        </w:rPr>
        <w:t>הנתבע</w:t>
      </w:r>
      <w:r w:rsidRPr="008550BF">
        <w:rPr>
          <w:rFonts w:ascii="Arial" w:hAnsi="Arial" w:hint="cs"/>
          <w:b/>
          <w:bCs/>
          <w:u w:val="single"/>
          <w:rtl/>
        </w:rPr>
        <w:t>ת</w:t>
      </w:r>
      <w:r w:rsidRPr="008550BF">
        <w:rPr>
          <w:rFonts w:ascii="Arial" w:hAnsi="Arial" w:hint="cs"/>
          <w:b/>
          <w:bCs/>
          <w:rtl/>
        </w:rPr>
        <w:t xml:space="preserve">          </w:t>
      </w:r>
      <w:r w:rsidRPr="008550BF">
        <w:rPr>
          <w:rFonts w:ascii="Arial" w:hAnsi="Arial"/>
          <w:b/>
          <w:bCs/>
          <w:rtl/>
        </w:rPr>
        <w:tab/>
      </w:r>
      <w:r w:rsidRPr="008550BF">
        <w:rPr>
          <w:rFonts w:ascii="Arial" w:hAnsi="Arial" w:hint="cs"/>
          <w:b/>
          <w:bCs/>
          <w:rtl/>
        </w:rPr>
        <w:t xml:space="preserve">  </w:t>
      </w:r>
      <w:r w:rsidR="00EB0463">
        <w:rPr>
          <w:rFonts w:ascii="Arial" w:hAnsi="Arial" w:hint="cs"/>
          <w:b/>
          <w:bCs/>
          <w:rtl/>
        </w:rPr>
        <w:t>________________________</w:t>
      </w:r>
      <w:r w:rsidRPr="008550BF">
        <w:rPr>
          <w:rFonts w:ascii="Arial" w:hAnsi="Arial" w:hint="cs"/>
          <w:b/>
          <w:bCs/>
          <w:rtl/>
        </w:rPr>
        <w:t xml:space="preserve"> </w:t>
      </w:r>
    </w:p>
    <w:p w14:paraId="5EAD1534" w14:textId="3BA41FB9" w:rsidR="0035708B" w:rsidRPr="008550BF" w:rsidRDefault="0035708B" w:rsidP="0035708B">
      <w:pPr>
        <w:keepLines/>
        <w:spacing w:before="120" w:after="0" w:line="240" w:lineRule="auto"/>
        <w:jc w:val="both"/>
        <w:rPr>
          <w:rFonts w:ascii="Arial" w:hAnsi="Arial"/>
          <w:rtl/>
        </w:rPr>
      </w:pPr>
    </w:p>
    <w:p w14:paraId="311363B4" w14:textId="77777777" w:rsidR="0035708B" w:rsidRPr="008550BF" w:rsidRDefault="0035708B" w:rsidP="0035708B">
      <w:pPr>
        <w:keepLines/>
        <w:spacing w:before="120" w:after="0" w:line="240" w:lineRule="auto"/>
        <w:jc w:val="both"/>
        <w:rPr>
          <w:rFonts w:ascii="Arial" w:hAnsi="Arial"/>
          <w:rtl/>
        </w:rPr>
      </w:pPr>
      <w:r w:rsidRPr="008550BF">
        <w:rPr>
          <w:rFonts w:ascii="Arial" w:hAnsi="Arial" w:hint="cs"/>
          <w:rtl/>
        </w:rPr>
        <w:tab/>
        <w:t xml:space="preserve">      </w:t>
      </w:r>
    </w:p>
    <w:p w14:paraId="4FE4B4E0" w14:textId="77777777" w:rsidR="0035708B" w:rsidRPr="008550BF" w:rsidRDefault="0035708B" w:rsidP="001A0993">
      <w:pPr>
        <w:keepLines/>
        <w:spacing w:before="120" w:after="0" w:line="320" w:lineRule="atLeast"/>
        <w:ind w:left="142" w:right="1276" w:hanging="52"/>
        <w:jc w:val="both"/>
        <w:rPr>
          <w:rFonts w:ascii="David" w:hAnsi="David"/>
          <w:rtl/>
        </w:rPr>
      </w:pPr>
      <w:r w:rsidRPr="008550BF">
        <w:rPr>
          <w:rFonts w:ascii="David" w:hAnsi="David"/>
          <w:b/>
          <w:bCs/>
          <w:u w:val="single"/>
          <w:rtl/>
        </w:rPr>
        <w:t>מהות התביעה</w:t>
      </w:r>
      <w:r w:rsidRPr="008550BF">
        <w:rPr>
          <w:rFonts w:ascii="David" w:hAnsi="David"/>
          <w:u w:val="single"/>
          <w:rtl/>
        </w:rPr>
        <w:t>:</w:t>
      </w:r>
      <w:r w:rsidRPr="008550BF">
        <w:rPr>
          <w:rFonts w:ascii="David" w:hAnsi="David"/>
          <w:rtl/>
        </w:rPr>
        <w:t xml:space="preserve"> </w:t>
      </w:r>
      <w:r w:rsidRPr="008550BF">
        <w:rPr>
          <w:rFonts w:ascii="David" w:hAnsi="David" w:hint="cs"/>
          <w:rtl/>
        </w:rPr>
        <w:t xml:space="preserve"> כספית</w:t>
      </w:r>
      <w:r w:rsidR="001A0993" w:rsidRPr="008550BF">
        <w:rPr>
          <w:rFonts w:ascii="David" w:hAnsi="David" w:hint="cs"/>
          <w:rtl/>
        </w:rPr>
        <w:t xml:space="preserve"> + צווים הצהרתיים.</w:t>
      </w:r>
    </w:p>
    <w:p w14:paraId="13FBCFF7" w14:textId="77777777" w:rsidR="0035708B" w:rsidRPr="008550BF" w:rsidRDefault="0035708B" w:rsidP="00321978">
      <w:pPr>
        <w:keepLines/>
        <w:spacing w:before="120" w:after="0" w:line="320" w:lineRule="atLeast"/>
        <w:ind w:left="142" w:right="1276" w:hanging="52"/>
        <w:jc w:val="both"/>
        <w:rPr>
          <w:rFonts w:ascii="David" w:hAnsi="David"/>
          <w:rtl/>
        </w:rPr>
      </w:pPr>
      <w:r w:rsidRPr="008550BF">
        <w:rPr>
          <w:rFonts w:ascii="David" w:hAnsi="David" w:hint="cs"/>
          <w:b/>
          <w:bCs/>
          <w:u w:val="single"/>
          <w:rtl/>
        </w:rPr>
        <w:t>סכום התביעה</w:t>
      </w:r>
      <w:r w:rsidR="00180A73" w:rsidRPr="008550BF">
        <w:rPr>
          <w:rFonts w:ascii="David" w:hAnsi="David" w:hint="cs"/>
          <w:b/>
          <w:bCs/>
          <w:u w:val="single"/>
          <w:rtl/>
        </w:rPr>
        <w:t xml:space="preserve">: </w:t>
      </w:r>
      <w:r w:rsidR="00180A73" w:rsidRPr="008550BF">
        <w:rPr>
          <w:rFonts w:ascii="David" w:hAnsi="David" w:hint="cs"/>
          <w:rtl/>
        </w:rPr>
        <w:t xml:space="preserve"> </w:t>
      </w:r>
      <w:r w:rsidR="00321978">
        <w:rPr>
          <w:rFonts w:ascii="David" w:hAnsi="David" w:hint="cs"/>
          <w:rtl/>
        </w:rPr>
        <w:t xml:space="preserve">1,381,023 </w:t>
      </w:r>
      <w:r w:rsidR="00180A73" w:rsidRPr="008550BF">
        <w:rPr>
          <w:rFonts w:ascii="David" w:hAnsi="David"/>
          <w:rtl/>
        </w:rPr>
        <w:t>₪.</w:t>
      </w:r>
    </w:p>
    <w:p w14:paraId="3E66015C" w14:textId="77777777" w:rsidR="0035708B" w:rsidRPr="008550BF" w:rsidRDefault="0035708B" w:rsidP="0035708B">
      <w:pPr>
        <w:keepLines/>
        <w:spacing w:before="120" w:after="0" w:line="320" w:lineRule="atLeast"/>
        <w:ind w:left="142"/>
        <w:jc w:val="center"/>
        <w:rPr>
          <w:rFonts w:ascii="David" w:hAnsi="David"/>
          <w:b/>
          <w:bCs/>
          <w:sz w:val="36"/>
          <w:szCs w:val="36"/>
          <w:u w:val="single"/>
          <w:rtl/>
        </w:rPr>
      </w:pPr>
    </w:p>
    <w:p w14:paraId="6A4EFCF6" w14:textId="77777777" w:rsidR="0035708B" w:rsidRPr="008550BF" w:rsidRDefault="0035708B" w:rsidP="0035708B">
      <w:pPr>
        <w:keepLines/>
        <w:spacing w:before="120" w:after="0" w:line="320" w:lineRule="atLeast"/>
        <w:ind w:left="142"/>
        <w:jc w:val="center"/>
        <w:rPr>
          <w:rFonts w:ascii="David" w:hAnsi="David"/>
          <w:b/>
          <w:bCs/>
          <w:sz w:val="36"/>
          <w:szCs w:val="36"/>
          <w:u w:val="single"/>
          <w:rtl/>
        </w:rPr>
      </w:pPr>
      <w:r w:rsidRPr="008550BF">
        <w:rPr>
          <w:rFonts w:ascii="David" w:hAnsi="David"/>
          <w:b/>
          <w:bCs/>
          <w:sz w:val="36"/>
          <w:szCs w:val="36"/>
          <w:u w:val="single"/>
          <w:rtl/>
        </w:rPr>
        <w:t>כתב תביעה</w:t>
      </w:r>
    </w:p>
    <w:p w14:paraId="734B61B3" w14:textId="77777777" w:rsidR="009B1173" w:rsidRPr="008550BF" w:rsidRDefault="009B1173" w:rsidP="0035708B">
      <w:pPr>
        <w:keepLines/>
        <w:spacing w:before="120" w:after="0" w:line="360" w:lineRule="auto"/>
        <w:jc w:val="both"/>
        <w:rPr>
          <w:rFonts w:ascii="Arial" w:hAnsi="Arial"/>
          <w:b/>
          <w:bCs/>
          <w:sz w:val="28"/>
          <w:szCs w:val="28"/>
          <w:u w:val="single"/>
          <w:rtl/>
        </w:rPr>
      </w:pPr>
    </w:p>
    <w:p w14:paraId="2DF0054B" w14:textId="77777777" w:rsidR="0035708B" w:rsidRPr="008550BF" w:rsidRDefault="0035708B" w:rsidP="00C60058">
      <w:pPr>
        <w:keepLines/>
        <w:spacing w:before="120" w:after="0" w:line="360" w:lineRule="auto"/>
        <w:jc w:val="both"/>
        <w:rPr>
          <w:rFonts w:ascii="Arial" w:hAnsi="Arial"/>
          <w:b/>
          <w:bCs/>
          <w:sz w:val="28"/>
          <w:szCs w:val="28"/>
          <w:u w:val="single"/>
          <w:rtl/>
        </w:rPr>
      </w:pPr>
      <w:r w:rsidRPr="008550BF">
        <w:rPr>
          <w:rFonts w:ascii="Arial" w:hAnsi="Arial" w:hint="cs"/>
          <w:b/>
          <w:bCs/>
          <w:sz w:val="28"/>
          <w:szCs w:val="28"/>
          <w:u w:val="single"/>
          <w:rtl/>
        </w:rPr>
        <w:t>חלק ראשון: רקע ע</w:t>
      </w:r>
      <w:r w:rsidR="00B23F09" w:rsidRPr="008550BF">
        <w:rPr>
          <w:rFonts w:ascii="Arial" w:hAnsi="Arial" w:hint="cs"/>
          <w:b/>
          <w:bCs/>
          <w:sz w:val="28"/>
          <w:szCs w:val="28"/>
          <w:u w:val="single"/>
          <w:rtl/>
        </w:rPr>
        <w:t>ו</w:t>
      </w:r>
      <w:r w:rsidRPr="008550BF">
        <w:rPr>
          <w:rFonts w:ascii="Arial" w:hAnsi="Arial" w:hint="cs"/>
          <w:b/>
          <w:bCs/>
          <w:sz w:val="28"/>
          <w:szCs w:val="28"/>
          <w:u w:val="single"/>
          <w:rtl/>
        </w:rPr>
        <w:t>בדתי</w:t>
      </w:r>
    </w:p>
    <w:p w14:paraId="6C07CC0F" w14:textId="77777777" w:rsidR="0035708B" w:rsidRPr="008550BF" w:rsidRDefault="0035708B" w:rsidP="0035708B">
      <w:pPr>
        <w:keepLines/>
        <w:spacing w:before="120" w:after="0" w:line="360" w:lineRule="auto"/>
        <w:jc w:val="both"/>
        <w:rPr>
          <w:rFonts w:ascii="Arial" w:hAnsi="Arial"/>
          <w:b/>
          <w:bCs/>
          <w:sz w:val="26"/>
          <w:szCs w:val="26"/>
          <w:u w:val="single"/>
          <w:rtl/>
        </w:rPr>
      </w:pPr>
      <w:r w:rsidRPr="008550BF">
        <w:rPr>
          <w:rFonts w:ascii="Arial" w:hAnsi="Arial"/>
          <w:b/>
          <w:bCs/>
          <w:sz w:val="26"/>
          <w:szCs w:val="26"/>
          <w:u w:val="single"/>
          <w:rtl/>
        </w:rPr>
        <w:t>א.</w:t>
      </w:r>
      <w:r w:rsidRPr="008550BF">
        <w:rPr>
          <w:rFonts w:ascii="Arial" w:hAnsi="Arial" w:hint="cs"/>
          <w:b/>
          <w:bCs/>
          <w:sz w:val="26"/>
          <w:szCs w:val="26"/>
          <w:u w:val="single"/>
          <w:rtl/>
        </w:rPr>
        <w:t xml:space="preserve"> על התובעים ועבודתם בנתבעת</w:t>
      </w:r>
      <w:r w:rsidRPr="008550BF">
        <w:rPr>
          <w:rFonts w:ascii="Arial" w:hAnsi="Arial"/>
          <w:b/>
          <w:bCs/>
          <w:sz w:val="26"/>
          <w:szCs w:val="26"/>
          <w:u w:val="single"/>
          <w:rtl/>
        </w:rPr>
        <w:t>:</w:t>
      </w:r>
    </w:p>
    <w:p w14:paraId="022C5609" w14:textId="77777777" w:rsidR="00C7363B" w:rsidRPr="008550BF" w:rsidRDefault="00C7363B" w:rsidP="00B5698D">
      <w:pPr>
        <w:pStyle w:val="1"/>
      </w:pPr>
      <w:r w:rsidRPr="008550BF">
        <w:rPr>
          <w:rFonts w:hint="cs"/>
          <w:rtl/>
        </w:rPr>
        <w:t>התובעים התקבלו לעבודה בנתבעת בחודש ספטמבר</w:t>
      </w:r>
      <w:r w:rsidR="00B6733A" w:rsidRPr="008550BF">
        <w:rPr>
          <w:rFonts w:hint="cs"/>
          <w:rtl/>
        </w:rPr>
        <w:t xml:space="preserve"> </w:t>
      </w:r>
      <w:r w:rsidRPr="008550BF">
        <w:rPr>
          <w:rFonts w:hint="cs"/>
          <w:rtl/>
        </w:rPr>
        <w:t>2005</w:t>
      </w:r>
      <w:r w:rsidR="00D51C0C" w:rsidRPr="008550BF">
        <w:rPr>
          <w:rFonts w:hint="cs"/>
          <w:rtl/>
        </w:rPr>
        <w:t xml:space="preserve"> ועד היום עובדים במשרדי הנתבעת בירושלים</w:t>
      </w:r>
      <w:r w:rsidRPr="008550BF">
        <w:rPr>
          <w:rFonts w:hint="cs"/>
          <w:rtl/>
        </w:rPr>
        <w:t>.</w:t>
      </w:r>
    </w:p>
    <w:p w14:paraId="79ED5109" w14:textId="77777777" w:rsidR="00C7363B" w:rsidRPr="008550BF" w:rsidRDefault="00C7363B" w:rsidP="00C7363B">
      <w:pPr>
        <w:pStyle w:val="1"/>
      </w:pPr>
      <w:r w:rsidRPr="008550BF">
        <w:rPr>
          <w:rFonts w:hint="cs"/>
          <w:rtl/>
        </w:rPr>
        <w:t>התובעים הינם אחים תאומים, כלכלנים בהכשרתם ובהשכלתם בעלי תואר ראשון בכלכלה ותואר שני במנהל עסקים (</w:t>
      </w:r>
      <w:r w:rsidRPr="008550BF">
        <w:rPr>
          <w:lang w:val="en-US"/>
        </w:rPr>
        <w:t>MBA</w:t>
      </w:r>
      <w:r w:rsidRPr="008550BF">
        <w:rPr>
          <w:rFonts w:hint="cs"/>
          <w:rtl/>
          <w:lang w:val="en-US"/>
        </w:rPr>
        <w:t>, התמחות מורחבת במימון)</w:t>
      </w:r>
      <w:r w:rsidRPr="008550BF">
        <w:rPr>
          <w:rFonts w:hint="cs"/>
          <w:rtl/>
        </w:rPr>
        <w:t>.</w:t>
      </w:r>
    </w:p>
    <w:p w14:paraId="204AC833" w14:textId="77777777" w:rsidR="009C0964" w:rsidRPr="008550BF" w:rsidRDefault="00C7363B" w:rsidP="009C0964">
      <w:pPr>
        <w:pStyle w:val="1"/>
      </w:pPr>
      <w:r w:rsidRPr="008550BF">
        <w:rPr>
          <w:rFonts w:hint="cs"/>
          <w:rtl/>
        </w:rPr>
        <w:t xml:space="preserve">התובעים עובדים </w:t>
      </w:r>
      <w:r w:rsidR="009C0964" w:rsidRPr="008550BF">
        <w:rPr>
          <w:rFonts w:hint="cs"/>
          <w:rtl/>
        </w:rPr>
        <w:t xml:space="preserve">ככלכלנים </w:t>
      </w:r>
      <w:r w:rsidRPr="008550BF">
        <w:rPr>
          <w:rFonts w:hint="cs"/>
          <w:rtl/>
        </w:rPr>
        <w:t xml:space="preserve">ברציפות למעלה מ- 8 שנים ביחידת היטלי סחר הקיימת במשרד הכלכלה (להלן: </w:t>
      </w:r>
      <w:r w:rsidRPr="008550BF">
        <w:rPr>
          <w:rFonts w:hint="cs"/>
          <w:b/>
          <w:bCs/>
          <w:rtl/>
        </w:rPr>
        <w:t>"היחידה"</w:t>
      </w:r>
      <w:r w:rsidR="007E1DD5" w:rsidRPr="008550BF">
        <w:rPr>
          <w:rFonts w:hint="cs"/>
          <w:b/>
          <w:bCs/>
          <w:rtl/>
        </w:rPr>
        <w:t xml:space="preserve"> </w:t>
      </w:r>
      <w:r w:rsidR="007E1DD5" w:rsidRPr="008550BF">
        <w:rPr>
          <w:rFonts w:hint="cs"/>
          <w:rtl/>
        </w:rPr>
        <w:t>או</w:t>
      </w:r>
      <w:r w:rsidR="007E1DD5" w:rsidRPr="008550BF">
        <w:rPr>
          <w:rFonts w:hint="cs"/>
          <w:b/>
          <w:bCs/>
          <w:rtl/>
        </w:rPr>
        <w:t xml:space="preserve"> "יחידת היטלי סחר"</w:t>
      </w:r>
      <w:r w:rsidRPr="008550BF">
        <w:rPr>
          <w:rFonts w:hint="cs"/>
          <w:rtl/>
        </w:rPr>
        <w:t>), כחלק בלתי נפרד מפעילות השוטפת של היחידה, ומהמערך</w:t>
      </w:r>
      <w:r w:rsidRPr="008550BF">
        <w:t xml:space="preserve"> </w:t>
      </w:r>
      <w:r w:rsidRPr="008550BF">
        <w:rPr>
          <w:rFonts w:hint="cs"/>
          <w:rtl/>
        </w:rPr>
        <w:t>הארגוני שלה.</w:t>
      </w:r>
    </w:p>
    <w:p w14:paraId="6FEF15BB" w14:textId="77777777" w:rsidR="00913E2B" w:rsidRPr="008550BF" w:rsidRDefault="00913E2B" w:rsidP="001A0993">
      <w:pPr>
        <w:pStyle w:val="1"/>
        <w:rPr>
          <w:rtl/>
        </w:rPr>
      </w:pPr>
      <w:r w:rsidRPr="008550BF">
        <w:rPr>
          <w:rtl/>
        </w:rPr>
        <w:t>יחיד</w:t>
      </w:r>
      <w:r w:rsidRPr="008550BF">
        <w:rPr>
          <w:rFonts w:hint="cs"/>
          <w:rtl/>
        </w:rPr>
        <w:t>ת</w:t>
      </w:r>
      <w:r w:rsidRPr="008550BF">
        <w:rPr>
          <w:rtl/>
        </w:rPr>
        <w:t xml:space="preserve"> היטלי סחר מופקדת על ביצוע הוראותיו של חוק היטלי סחר</w:t>
      </w:r>
      <w:r w:rsidRPr="008550BF">
        <w:rPr>
          <w:rFonts w:hint="cs"/>
          <w:rtl/>
        </w:rPr>
        <w:t xml:space="preserve"> ואמצעי הגנה</w:t>
      </w:r>
      <w:r w:rsidR="009C0964" w:rsidRPr="008550BF">
        <w:rPr>
          <w:rFonts w:hint="cs"/>
          <w:rtl/>
        </w:rPr>
        <w:t>,</w:t>
      </w:r>
      <w:r w:rsidRPr="008550BF">
        <w:rPr>
          <w:rtl/>
        </w:rPr>
        <w:t xml:space="preserve"> </w:t>
      </w:r>
      <w:proofErr w:type="spellStart"/>
      <w:r w:rsidRPr="008550BF">
        <w:rPr>
          <w:rtl/>
        </w:rPr>
        <w:t>התשנ"א</w:t>
      </w:r>
      <w:proofErr w:type="spellEnd"/>
      <w:r w:rsidRPr="008550BF">
        <w:rPr>
          <w:rtl/>
        </w:rPr>
        <w:t xml:space="preserve"> - 1991</w:t>
      </w:r>
      <w:r w:rsidR="009C0964" w:rsidRPr="008550BF">
        <w:rPr>
          <w:rFonts w:hint="cs"/>
          <w:rtl/>
        </w:rPr>
        <w:t>, אשר נועד</w:t>
      </w:r>
      <w:r w:rsidRPr="008550BF">
        <w:rPr>
          <w:rFonts w:hint="cs"/>
          <w:rtl/>
        </w:rPr>
        <w:t xml:space="preserve"> </w:t>
      </w:r>
      <w:r w:rsidR="009C0964" w:rsidRPr="008550BF">
        <w:rPr>
          <w:rFonts w:hint="cs"/>
          <w:rtl/>
        </w:rPr>
        <w:t xml:space="preserve">לתת </w:t>
      </w:r>
      <w:r w:rsidRPr="008550BF">
        <w:rPr>
          <w:rFonts w:hint="cs"/>
          <w:rtl/>
        </w:rPr>
        <w:t>הגנה לתעשייה מקומית מפני תחרות לא הוגנת</w:t>
      </w:r>
      <w:r w:rsidR="009C0964" w:rsidRPr="008550BF">
        <w:rPr>
          <w:rFonts w:hint="cs"/>
          <w:rtl/>
        </w:rPr>
        <w:t xml:space="preserve">. </w:t>
      </w:r>
      <w:r w:rsidRPr="008550BF">
        <w:rPr>
          <w:rFonts w:hint="cs"/>
          <w:rtl/>
        </w:rPr>
        <w:t>ביחידה מועסקים 6 עובדים: הממונה</w:t>
      </w:r>
      <w:r w:rsidR="009C0964" w:rsidRPr="008550BF">
        <w:rPr>
          <w:rFonts w:hint="cs"/>
          <w:rtl/>
        </w:rPr>
        <w:t xml:space="preserve"> על היחידה</w:t>
      </w:r>
      <w:r w:rsidRPr="008550BF">
        <w:rPr>
          <w:rFonts w:hint="cs"/>
          <w:rtl/>
        </w:rPr>
        <w:t>, 2 כלכלנים,</w:t>
      </w:r>
      <w:r w:rsidR="009C0964" w:rsidRPr="008550BF">
        <w:rPr>
          <w:rFonts w:hint="cs"/>
          <w:rtl/>
        </w:rPr>
        <w:t xml:space="preserve"> </w:t>
      </w:r>
      <w:r w:rsidRPr="008550BF">
        <w:rPr>
          <w:rFonts w:hint="cs"/>
          <w:rtl/>
        </w:rPr>
        <w:t xml:space="preserve"> מזכירה, מרכזת היחידה והוועדה המייעצת לשר הכלכלה, </w:t>
      </w:r>
      <w:r w:rsidR="009C0964" w:rsidRPr="008550BF">
        <w:rPr>
          <w:rFonts w:hint="cs"/>
          <w:rtl/>
        </w:rPr>
        <w:t>ו</w:t>
      </w:r>
      <w:r w:rsidRPr="008550BF">
        <w:rPr>
          <w:rFonts w:hint="cs"/>
          <w:rtl/>
        </w:rPr>
        <w:t>יועץ משפטי. למעט ה</w:t>
      </w:r>
      <w:r w:rsidR="009C0964" w:rsidRPr="008550BF">
        <w:rPr>
          <w:rFonts w:hint="cs"/>
          <w:rtl/>
        </w:rPr>
        <w:t xml:space="preserve">תובעים שהינם </w:t>
      </w:r>
      <w:r w:rsidRPr="008550BF">
        <w:rPr>
          <w:rFonts w:hint="cs"/>
          <w:rtl/>
        </w:rPr>
        <w:t>כלכלנים כל עובדי ה</w:t>
      </w:r>
      <w:r w:rsidR="009C0964" w:rsidRPr="008550BF">
        <w:rPr>
          <w:rFonts w:hint="cs"/>
          <w:rtl/>
        </w:rPr>
        <w:t xml:space="preserve">יחידה הינם עובדי </w:t>
      </w:r>
      <w:r w:rsidRPr="008550BF">
        <w:rPr>
          <w:rFonts w:hint="cs"/>
          <w:rtl/>
        </w:rPr>
        <w:t>מדינה.</w:t>
      </w:r>
    </w:p>
    <w:p w14:paraId="42219288" w14:textId="77777777" w:rsidR="009C0964" w:rsidRPr="008550BF" w:rsidRDefault="00D801AA" w:rsidP="009C0964">
      <w:pPr>
        <w:pStyle w:val="1"/>
      </w:pPr>
      <w:r w:rsidRPr="008550BF">
        <w:rPr>
          <w:rFonts w:hint="cs"/>
          <w:rtl/>
        </w:rPr>
        <w:lastRenderedPageBreak/>
        <w:t>למרות שהתובעים משך כל 8 שנות עבודתם היו עובדי הנתבעת לכל דבר ועניין, כפי שיפורט בהרחבה להלן, בפועל הנתבעת העסיקה אותם דרך גופים אחרים ששמשו אך</w:t>
      </w:r>
      <w:r w:rsidR="00E708DF" w:rsidRPr="008550BF">
        <w:rPr>
          <w:rFonts w:hint="cs"/>
          <w:rtl/>
        </w:rPr>
        <w:t xml:space="preserve"> ורק</w:t>
      </w:r>
      <w:r w:rsidRPr="008550BF">
        <w:rPr>
          <w:rFonts w:hint="cs"/>
          <w:rtl/>
        </w:rPr>
        <w:t xml:space="preserve"> </w:t>
      </w:r>
      <w:r w:rsidR="00493551" w:rsidRPr="008550BF">
        <w:rPr>
          <w:rFonts w:hint="cs"/>
          <w:rtl/>
        </w:rPr>
        <w:t>כ</w:t>
      </w:r>
      <w:r w:rsidRPr="008550BF">
        <w:rPr>
          <w:rFonts w:hint="cs"/>
          <w:rtl/>
        </w:rPr>
        <w:t>צינור להעברת תשלומים ו/או כנ</w:t>
      </w:r>
      <w:r w:rsidR="00A70295" w:rsidRPr="008550BF">
        <w:rPr>
          <w:rFonts w:hint="cs"/>
          <w:rtl/>
        </w:rPr>
        <w:t>ו</w:t>
      </w:r>
      <w:r w:rsidRPr="008550BF">
        <w:rPr>
          <w:rFonts w:hint="cs"/>
          <w:rtl/>
        </w:rPr>
        <w:t>תני שירותים, תוך שלתובעים מוכתבת דרך התקשרות זו בשל העדר תקנים להעסקתם כעובדים.</w:t>
      </w:r>
    </w:p>
    <w:p w14:paraId="1CFF3EF4" w14:textId="77777777" w:rsidR="000A39A7" w:rsidRPr="008550BF" w:rsidRDefault="00D937FF" w:rsidP="000A39A7">
      <w:pPr>
        <w:pStyle w:val="1"/>
      </w:pPr>
      <w:r w:rsidRPr="008550BF">
        <w:rPr>
          <w:rFonts w:hint="cs"/>
          <w:rtl/>
        </w:rPr>
        <w:t>עבודתם של התובעים  כלל</w:t>
      </w:r>
      <w:r w:rsidR="000A39A7" w:rsidRPr="008550BF">
        <w:rPr>
          <w:rFonts w:hint="cs"/>
          <w:rtl/>
        </w:rPr>
        <w:t>ה, בין היתר:</w:t>
      </w:r>
    </w:p>
    <w:p w14:paraId="071EDE6D" w14:textId="77777777" w:rsidR="009C0964" w:rsidRPr="008550BF" w:rsidRDefault="000A39A7" w:rsidP="00B5698D">
      <w:pPr>
        <w:pStyle w:val="2"/>
      </w:pPr>
      <w:r w:rsidRPr="008550BF">
        <w:rPr>
          <w:rFonts w:hint="cs"/>
          <w:rtl/>
        </w:rPr>
        <w:t xml:space="preserve">ניהול </w:t>
      </w:r>
      <w:r w:rsidR="00D937FF" w:rsidRPr="008550BF">
        <w:rPr>
          <w:rFonts w:hint="cs"/>
          <w:rtl/>
        </w:rPr>
        <w:t>חקירות על פי חוק היטלי סחר ואמצעי</w:t>
      </w:r>
      <w:r w:rsidR="00D937FF" w:rsidRPr="008550BF">
        <w:rPr>
          <w:rtl/>
        </w:rPr>
        <w:t xml:space="preserve"> </w:t>
      </w:r>
      <w:r w:rsidR="00D937FF" w:rsidRPr="008550BF">
        <w:rPr>
          <w:rFonts w:hint="cs"/>
          <w:rtl/>
        </w:rPr>
        <w:t>הגנה,</w:t>
      </w:r>
      <w:r w:rsidRPr="008550BF">
        <w:rPr>
          <w:rFonts w:hint="cs"/>
        </w:rPr>
        <w:t xml:space="preserve"> </w:t>
      </w:r>
      <w:r w:rsidR="00D937FF" w:rsidRPr="008550BF">
        <w:rPr>
          <w:rFonts w:hint="cs"/>
          <w:rtl/>
        </w:rPr>
        <w:t xml:space="preserve">לרבות </w:t>
      </w:r>
      <w:r w:rsidR="00D937FF" w:rsidRPr="008550BF">
        <w:rPr>
          <w:rtl/>
        </w:rPr>
        <w:t xml:space="preserve">ביצוע ניתוחים כלכליים, </w:t>
      </w:r>
      <w:r w:rsidR="00D937FF" w:rsidRPr="008550BF">
        <w:rPr>
          <w:rFonts w:hint="cs"/>
          <w:rtl/>
        </w:rPr>
        <w:t>חשבונאים</w:t>
      </w:r>
      <w:r w:rsidR="00D937FF" w:rsidRPr="008550BF">
        <w:rPr>
          <w:rtl/>
        </w:rPr>
        <w:t xml:space="preserve"> וסטטיסטיים בכל ה</w:t>
      </w:r>
      <w:r w:rsidR="00B6733A" w:rsidRPr="008550BF">
        <w:rPr>
          <w:rFonts w:hint="cs"/>
          <w:rtl/>
        </w:rPr>
        <w:t>קשור ל</w:t>
      </w:r>
      <w:r w:rsidR="00D937FF" w:rsidRPr="008550BF">
        <w:rPr>
          <w:rtl/>
        </w:rPr>
        <w:t xml:space="preserve">תלונות של יצרנים </w:t>
      </w:r>
      <w:r w:rsidR="00D937FF" w:rsidRPr="008550BF">
        <w:rPr>
          <w:rFonts w:hint="cs"/>
          <w:rtl/>
        </w:rPr>
        <w:t>ישראליים</w:t>
      </w:r>
      <w:r w:rsidR="00D937FF" w:rsidRPr="008550BF">
        <w:rPr>
          <w:rtl/>
        </w:rPr>
        <w:t xml:space="preserve"> בגין תחרות בלתי הוגנת מול </w:t>
      </w:r>
      <w:r w:rsidR="00D937FF" w:rsidRPr="008550BF">
        <w:rPr>
          <w:rFonts w:hint="cs"/>
          <w:rtl/>
        </w:rPr>
        <w:t>ה</w:t>
      </w:r>
      <w:r w:rsidR="00D937FF" w:rsidRPr="008550BF">
        <w:rPr>
          <w:rtl/>
        </w:rPr>
        <w:t xml:space="preserve">מוצרים </w:t>
      </w:r>
      <w:r w:rsidR="00D937FF" w:rsidRPr="008550BF">
        <w:rPr>
          <w:rFonts w:hint="cs"/>
          <w:rtl/>
        </w:rPr>
        <w:t>ה</w:t>
      </w:r>
      <w:r w:rsidR="00D937FF" w:rsidRPr="008550BF">
        <w:rPr>
          <w:rtl/>
        </w:rPr>
        <w:t>מיובאים</w:t>
      </w:r>
      <w:r w:rsidR="00D937FF" w:rsidRPr="008550BF">
        <w:rPr>
          <w:rFonts w:hint="cs"/>
          <w:rtl/>
        </w:rPr>
        <w:t xml:space="preserve">, ניתוח דוחות כספיים </w:t>
      </w:r>
      <w:r w:rsidR="00D937FF" w:rsidRPr="008550BF">
        <w:rPr>
          <w:rtl/>
        </w:rPr>
        <w:t>ורווחיות מפעלים</w:t>
      </w:r>
      <w:r w:rsidR="00D937FF" w:rsidRPr="008550BF">
        <w:rPr>
          <w:rFonts w:hint="cs"/>
          <w:rtl/>
        </w:rPr>
        <w:t>, בניית תמחירים, ביקורות במפעלים של היצרנים הזרים בחו"ל</w:t>
      </w:r>
      <w:r w:rsidR="009C0964" w:rsidRPr="008550BF">
        <w:rPr>
          <w:rFonts w:hint="cs"/>
          <w:rtl/>
        </w:rPr>
        <w:t>.</w:t>
      </w:r>
    </w:p>
    <w:p w14:paraId="4647AF86" w14:textId="77777777" w:rsidR="00D937FF" w:rsidRPr="008550BF" w:rsidRDefault="000A39A7" w:rsidP="000A39A7">
      <w:pPr>
        <w:pStyle w:val="2"/>
      </w:pPr>
      <w:r w:rsidRPr="008550BF">
        <w:rPr>
          <w:rFonts w:hint="cs"/>
          <w:rtl/>
        </w:rPr>
        <w:t xml:space="preserve">ביצוע </w:t>
      </w:r>
      <w:r w:rsidR="00D937FF" w:rsidRPr="008550BF">
        <w:rPr>
          <w:rtl/>
        </w:rPr>
        <w:t>הערכות נזק לתעשייה המקומית</w:t>
      </w:r>
      <w:r w:rsidR="00D937FF" w:rsidRPr="008550BF">
        <w:rPr>
          <w:rFonts w:hint="cs"/>
          <w:rtl/>
        </w:rPr>
        <w:t xml:space="preserve">, ניתוח מאות </w:t>
      </w:r>
      <w:r w:rsidR="00D937FF" w:rsidRPr="008550BF">
        <w:rPr>
          <w:rtl/>
        </w:rPr>
        <w:t>חברות תעשייתיות</w:t>
      </w:r>
      <w:r w:rsidR="00D937FF" w:rsidRPr="008550BF">
        <w:rPr>
          <w:rFonts w:hint="cs"/>
          <w:rtl/>
        </w:rPr>
        <w:t xml:space="preserve"> גלובליות פרטיות וציבוריות בעשרות מגזרי </w:t>
      </w:r>
      <w:r w:rsidRPr="008550BF">
        <w:rPr>
          <w:rFonts w:hint="cs"/>
          <w:rtl/>
        </w:rPr>
        <w:t xml:space="preserve">וענפי </w:t>
      </w:r>
      <w:r w:rsidR="00D937FF" w:rsidRPr="008550BF">
        <w:rPr>
          <w:rFonts w:hint="cs"/>
          <w:rtl/>
        </w:rPr>
        <w:t xml:space="preserve">התעשייה </w:t>
      </w:r>
      <w:r w:rsidRPr="008550BF">
        <w:rPr>
          <w:rFonts w:hint="cs"/>
          <w:color w:val="000000"/>
          <w:rtl/>
        </w:rPr>
        <w:t xml:space="preserve">- </w:t>
      </w:r>
      <w:r w:rsidR="00D937FF" w:rsidRPr="008550BF">
        <w:rPr>
          <w:rFonts w:hint="cs"/>
          <w:color w:val="000000"/>
          <w:rtl/>
        </w:rPr>
        <w:t>ביוטכנולוגיה</w:t>
      </w:r>
      <w:r w:rsidR="00D937FF" w:rsidRPr="008550BF">
        <w:rPr>
          <w:rFonts w:hint="cs"/>
          <w:rtl/>
        </w:rPr>
        <w:t xml:space="preserve">, ברזל, נייר, פלסטיק, רכב, בנייה, מזון, </w:t>
      </w:r>
      <w:r w:rsidR="00D937FF" w:rsidRPr="008550BF">
        <w:rPr>
          <w:rFonts w:hint="cs"/>
          <w:color w:val="000000"/>
          <w:rtl/>
        </w:rPr>
        <w:t>טקסטיל</w:t>
      </w:r>
      <w:r w:rsidR="00D937FF" w:rsidRPr="008550BF">
        <w:rPr>
          <w:rFonts w:hint="cs"/>
          <w:rtl/>
        </w:rPr>
        <w:t xml:space="preserve">, </w:t>
      </w:r>
      <w:r w:rsidR="00D937FF" w:rsidRPr="008550BF">
        <w:rPr>
          <w:color w:val="000000"/>
          <w:rtl/>
        </w:rPr>
        <w:t>עץ</w:t>
      </w:r>
      <w:r w:rsidR="00D937FF" w:rsidRPr="008550BF">
        <w:rPr>
          <w:rFonts w:hint="cs"/>
          <w:rtl/>
        </w:rPr>
        <w:t xml:space="preserve">, </w:t>
      </w:r>
      <w:r w:rsidR="00D937FF" w:rsidRPr="008550BF">
        <w:rPr>
          <w:color w:val="000000"/>
          <w:rtl/>
        </w:rPr>
        <w:t>גומי</w:t>
      </w:r>
      <w:r w:rsidR="00D937FF" w:rsidRPr="008550BF">
        <w:rPr>
          <w:rFonts w:hint="cs"/>
          <w:color w:val="000000"/>
          <w:rtl/>
        </w:rPr>
        <w:t xml:space="preserve">, </w:t>
      </w:r>
      <w:r w:rsidR="00D937FF" w:rsidRPr="008550BF">
        <w:rPr>
          <w:color w:val="000000"/>
          <w:rtl/>
        </w:rPr>
        <w:t>דפוס</w:t>
      </w:r>
      <w:r w:rsidR="00D937FF" w:rsidRPr="008550BF">
        <w:rPr>
          <w:rFonts w:hint="cs"/>
          <w:color w:val="000000"/>
          <w:rtl/>
        </w:rPr>
        <w:t xml:space="preserve">, </w:t>
      </w:r>
      <w:r w:rsidR="00D937FF" w:rsidRPr="008550BF">
        <w:rPr>
          <w:color w:val="000000"/>
          <w:rtl/>
        </w:rPr>
        <w:t>אריזה</w:t>
      </w:r>
      <w:r w:rsidR="00D937FF" w:rsidRPr="008550BF">
        <w:rPr>
          <w:rFonts w:hint="cs"/>
          <w:rtl/>
        </w:rPr>
        <w:t>, חקלאות ועוד.</w:t>
      </w:r>
      <w:r w:rsidRPr="008550BF">
        <w:rPr>
          <w:rFonts w:hint="cs"/>
          <w:rtl/>
        </w:rPr>
        <w:t xml:space="preserve"> </w:t>
      </w:r>
    </w:p>
    <w:p w14:paraId="47257CCC" w14:textId="77777777" w:rsidR="00D937FF" w:rsidRPr="008550BF" w:rsidRDefault="00D937FF" w:rsidP="000A39A7">
      <w:pPr>
        <w:pStyle w:val="2"/>
      </w:pPr>
      <w:r w:rsidRPr="008550BF">
        <w:rPr>
          <w:rtl/>
        </w:rPr>
        <w:t xml:space="preserve">הכנה </w:t>
      </w:r>
      <w:r w:rsidRPr="008550BF">
        <w:rPr>
          <w:rFonts w:hint="cs"/>
          <w:rtl/>
        </w:rPr>
        <w:t>וכתיבה</w:t>
      </w:r>
      <w:r w:rsidRPr="008550BF">
        <w:rPr>
          <w:rtl/>
        </w:rPr>
        <w:t xml:space="preserve"> של דו"ח ממצאי ה</w:t>
      </w:r>
      <w:r w:rsidR="00F31AC4" w:rsidRPr="008550BF">
        <w:rPr>
          <w:rFonts w:hint="cs"/>
          <w:rtl/>
        </w:rPr>
        <w:t>חקירה</w:t>
      </w:r>
      <w:r w:rsidRPr="008550BF">
        <w:rPr>
          <w:rtl/>
        </w:rPr>
        <w:t xml:space="preserve">, שמוגש לוועדה המייעצת </w:t>
      </w:r>
      <w:r w:rsidRPr="008550BF">
        <w:rPr>
          <w:rFonts w:hint="cs"/>
          <w:rtl/>
        </w:rPr>
        <w:t>לשר הכלכלה</w:t>
      </w:r>
      <w:r w:rsidR="000A39A7" w:rsidRPr="008550BF">
        <w:rPr>
          <w:rFonts w:hint="cs"/>
          <w:rtl/>
        </w:rPr>
        <w:t>,</w:t>
      </w:r>
      <w:r w:rsidRPr="008550BF">
        <w:rPr>
          <w:rtl/>
        </w:rPr>
        <w:t xml:space="preserve"> </w:t>
      </w:r>
      <w:r w:rsidR="000A39A7" w:rsidRPr="008550BF">
        <w:rPr>
          <w:rFonts w:hint="cs"/>
          <w:rtl/>
        </w:rPr>
        <w:t>ה</w:t>
      </w:r>
      <w:r w:rsidRPr="008550BF">
        <w:rPr>
          <w:rtl/>
        </w:rPr>
        <w:t>מורכבת מנציגי ציבור</w:t>
      </w:r>
      <w:r w:rsidRPr="008550BF">
        <w:rPr>
          <w:rFonts w:hint="cs"/>
          <w:rtl/>
        </w:rPr>
        <w:t>,</w:t>
      </w:r>
      <w:r w:rsidRPr="008550BF">
        <w:rPr>
          <w:rtl/>
        </w:rPr>
        <w:t xml:space="preserve"> </w:t>
      </w:r>
      <w:r w:rsidRPr="008550BF">
        <w:rPr>
          <w:rFonts w:hint="cs"/>
          <w:rtl/>
        </w:rPr>
        <w:t>נציגי משרד הכלכלה</w:t>
      </w:r>
      <w:r w:rsidRPr="008550BF">
        <w:rPr>
          <w:rtl/>
        </w:rPr>
        <w:t>, ו</w:t>
      </w:r>
      <w:r w:rsidRPr="008550BF">
        <w:rPr>
          <w:rFonts w:hint="cs"/>
          <w:rtl/>
        </w:rPr>
        <w:t>נציגי משרד ה</w:t>
      </w:r>
      <w:r w:rsidRPr="008550BF">
        <w:rPr>
          <w:rtl/>
        </w:rPr>
        <w:t>אוצר.</w:t>
      </w:r>
      <w:r w:rsidR="000A39A7" w:rsidRPr="008550BF">
        <w:rPr>
          <w:rFonts w:hint="cs"/>
          <w:rtl/>
        </w:rPr>
        <w:t xml:space="preserve"> </w:t>
      </w:r>
      <w:r w:rsidRPr="008550BF">
        <w:rPr>
          <w:rFonts w:hint="cs"/>
          <w:rtl/>
        </w:rPr>
        <w:t>הצגת הממצאים בפני חברי הוועדה</w:t>
      </w:r>
      <w:r w:rsidR="000A39A7" w:rsidRPr="008550BF">
        <w:rPr>
          <w:rFonts w:hint="cs"/>
          <w:rtl/>
        </w:rPr>
        <w:t>.</w:t>
      </w:r>
    </w:p>
    <w:p w14:paraId="04318524" w14:textId="77777777" w:rsidR="000A39A7" w:rsidRPr="008550BF" w:rsidRDefault="000A39A7" w:rsidP="00B5698D">
      <w:pPr>
        <w:pStyle w:val="2"/>
        <w:numPr>
          <w:ilvl w:val="1"/>
          <w:numId w:val="16"/>
        </w:numPr>
        <w:ind w:right="-142"/>
        <w:rPr>
          <w:b/>
          <w:bCs/>
          <w:sz w:val="20"/>
          <w:szCs w:val="20"/>
        </w:rPr>
      </w:pPr>
      <w:r w:rsidRPr="008550BF">
        <w:rPr>
          <w:rFonts w:hint="cs"/>
          <w:rtl/>
        </w:rPr>
        <w:t xml:space="preserve">השתתפות בהכנת הצעות </w:t>
      </w:r>
      <w:r w:rsidR="00B6733A" w:rsidRPr="008550BF">
        <w:rPr>
          <w:rFonts w:hint="cs"/>
          <w:rtl/>
        </w:rPr>
        <w:t>ה</w:t>
      </w:r>
      <w:r w:rsidR="0083714F" w:rsidRPr="008550BF">
        <w:rPr>
          <w:rFonts w:hint="cs"/>
          <w:rtl/>
        </w:rPr>
        <w:t>חלט</w:t>
      </w:r>
      <w:r w:rsidR="00B6733A" w:rsidRPr="008550BF">
        <w:rPr>
          <w:rFonts w:hint="cs"/>
          <w:rtl/>
        </w:rPr>
        <w:t>ה</w:t>
      </w:r>
      <w:r w:rsidR="0083714F" w:rsidRPr="008550BF">
        <w:rPr>
          <w:rFonts w:hint="cs"/>
          <w:rtl/>
        </w:rPr>
        <w:t xml:space="preserve"> </w:t>
      </w:r>
      <w:r w:rsidRPr="008550BF">
        <w:rPr>
          <w:rFonts w:hint="cs"/>
          <w:rtl/>
        </w:rPr>
        <w:t xml:space="preserve">לאישור הממשלה והכנת דיווחים תקופתיים לארגון הסחר העולמי </w:t>
      </w:r>
      <w:r w:rsidRPr="008550BF">
        <w:rPr>
          <w:b/>
          <w:bCs/>
          <w:sz w:val="20"/>
          <w:szCs w:val="20"/>
          <w:rtl/>
        </w:rPr>
        <w:t>(</w:t>
      </w:r>
      <w:r w:rsidRPr="008550BF">
        <w:rPr>
          <w:b/>
          <w:bCs/>
          <w:sz w:val="20"/>
          <w:szCs w:val="20"/>
        </w:rPr>
        <w:t>WTO</w:t>
      </w:r>
      <w:r w:rsidRPr="008550BF">
        <w:rPr>
          <w:b/>
          <w:bCs/>
          <w:sz w:val="20"/>
          <w:szCs w:val="20"/>
          <w:rtl/>
        </w:rPr>
        <w:t>)</w:t>
      </w:r>
      <w:r w:rsidRPr="008550BF">
        <w:rPr>
          <w:rFonts w:hint="cs"/>
          <w:b/>
          <w:bCs/>
          <w:sz w:val="20"/>
          <w:szCs w:val="20"/>
          <w:rtl/>
        </w:rPr>
        <w:t>.</w:t>
      </w:r>
    </w:p>
    <w:p w14:paraId="7ACD602F" w14:textId="77777777" w:rsidR="000A39A7" w:rsidRPr="008550BF" w:rsidRDefault="00D937FF" w:rsidP="000A39A7">
      <w:pPr>
        <w:pStyle w:val="2"/>
      </w:pPr>
      <w:r w:rsidRPr="008550BF">
        <w:rPr>
          <w:rFonts w:hint="cs"/>
          <w:rtl/>
        </w:rPr>
        <w:t>השתתפות בדיונים של וועדות הכספים והכלכלה של הכנסת ובישיבות ו</w:t>
      </w:r>
      <w:r w:rsidRPr="008550BF">
        <w:rPr>
          <w:rtl/>
        </w:rPr>
        <w:t>ועדת השרים לענייני חברה וכלכלה</w:t>
      </w:r>
      <w:r w:rsidRPr="008550BF">
        <w:rPr>
          <w:rFonts w:hint="cs"/>
          <w:rtl/>
        </w:rPr>
        <w:t xml:space="preserve"> </w:t>
      </w:r>
      <w:r w:rsidRPr="008550BF">
        <w:rPr>
          <w:rtl/>
        </w:rPr>
        <w:t>(קבינט חברתי - כלכלי)</w:t>
      </w:r>
      <w:r w:rsidR="000A39A7" w:rsidRPr="008550BF">
        <w:rPr>
          <w:rFonts w:hint="cs"/>
          <w:rtl/>
        </w:rPr>
        <w:t xml:space="preserve"> וכן </w:t>
      </w:r>
      <w:r w:rsidR="00F31AC4" w:rsidRPr="008550BF">
        <w:rPr>
          <w:rFonts w:hint="cs"/>
          <w:rtl/>
        </w:rPr>
        <w:t xml:space="preserve">בדיונים </w:t>
      </w:r>
      <w:r w:rsidRPr="008550BF">
        <w:rPr>
          <w:rFonts w:hint="cs"/>
          <w:rtl/>
        </w:rPr>
        <w:t>עם המשנה ליועץ המשפטי לממשלה, מנכ"ל משרד ראש הממשלה, פרקליטי מחוזות ו</w:t>
      </w:r>
      <w:r w:rsidR="00F31AC4" w:rsidRPr="008550BF">
        <w:rPr>
          <w:rFonts w:hint="cs"/>
          <w:rtl/>
        </w:rPr>
        <w:t>הצגת עמדת משרד הכלכלה בדיונים אלה</w:t>
      </w:r>
      <w:r w:rsidR="000A39A7" w:rsidRPr="008550BF">
        <w:rPr>
          <w:rFonts w:hint="cs"/>
          <w:rtl/>
        </w:rPr>
        <w:t>.</w:t>
      </w:r>
    </w:p>
    <w:p w14:paraId="33EFEE6D" w14:textId="77777777" w:rsidR="000A39A7" w:rsidRPr="008550BF" w:rsidRDefault="000A39A7" w:rsidP="001A0993">
      <w:pPr>
        <w:pStyle w:val="2"/>
      </w:pPr>
      <w:r w:rsidRPr="008550BF">
        <w:rPr>
          <w:rFonts w:hint="cs"/>
          <w:rtl/>
        </w:rPr>
        <w:t xml:space="preserve">השתתפות בדיונים של </w:t>
      </w:r>
      <w:r w:rsidR="00D937FF" w:rsidRPr="008550BF">
        <w:rPr>
          <w:rtl/>
        </w:rPr>
        <w:t>תת וועד</w:t>
      </w:r>
      <w:r w:rsidR="00D937FF" w:rsidRPr="008550BF">
        <w:rPr>
          <w:rFonts w:hint="cs"/>
          <w:rtl/>
        </w:rPr>
        <w:t>ות</w:t>
      </w:r>
      <w:r w:rsidR="00D937FF" w:rsidRPr="008550BF">
        <w:rPr>
          <w:rtl/>
        </w:rPr>
        <w:t xml:space="preserve"> האיחוד האירופי</w:t>
      </w:r>
      <w:r w:rsidR="00D937FF" w:rsidRPr="008550BF">
        <w:rPr>
          <w:rFonts w:hint="cs"/>
          <w:rtl/>
        </w:rPr>
        <w:t xml:space="preserve"> </w:t>
      </w:r>
      <w:r w:rsidR="00D937FF" w:rsidRPr="008550BF">
        <w:rPr>
          <w:rtl/>
        </w:rPr>
        <w:t>בנושא</w:t>
      </w:r>
      <w:r w:rsidR="00D937FF" w:rsidRPr="008550BF">
        <w:rPr>
          <w:rFonts w:hint="cs"/>
          <w:rtl/>
        </w:rPr>
        <w:t>י</w:t>
      </w:r>
      <w:r w:rsidR="00D937FF" w:rsidRPr="008550BF">
        <w:rPr>
          <w:rtl/>
        </w:rPr>
        <w:t xml:space="preserve"> תעשייה, סחר ושירותים</w:t>
      </w:r>
      <w:r w:rsidRPr="008550BF">
        <w:rPr>
          <w:rFonts w:hint="cs"/>
          <w:rtl/>
        </w:rPr>
        <w:t xml:space="preserve"> ו</w:t>
      </w:r>
      <w:r w:rsidR="00D937FF" w:rsidRPr="008550BF">
        <w:rPr>
          <w:rFonts w:hint="cs"/>
          <w:rtl/>
        </w:rPr>
        <w:t>התייעצויות עם מדינות זרות (טורקיה, האיחוד האירופי).</w:t>
      </w:r>
    </w:p>
    <w:p w14:paraId="169A8F1C" w14:textId="77777777" w:rsidR="00D937FF" w:rsidRPr="008550BF" w:rsidRDefault="000A39A7" w:rsidP="00CD2D1C">
      <w:pPr>
        <w:pStyle w:val="2"/>
      </w:pPr>
      <w:r w:rsidRPr="008550BF">
        <w:rPr>
          <w:rFonts w:hint="cs"/>
          <w:rtl/>
        </w:rPr>
        <w:t>ה</w:t>
      </w:r>
      <w:r w:rsidR="00AA6FFB" w:rsidRPr="008550BF">
        <w:rPr>
          <w:rFonts w:hint="cs"/>
          <w:rtl/>
        </w:rPr>
        <w:t>שתתפות ב</w:t>
      </w:r>
      <w:r w:rsidR="00D937FF" w:rsidRPr="008550BF">
        <w:rPr>
          <w:rFonts w:hint="cs"/>
          <w:rtl/>
        </w:rPr>
        <w:t xml:space="preserve">הכנת </w:t>
      </w:r>
      <w:r w:rsidR="00AA6FFB" w:rsidRPr="008550BF">
        <w:rPr>
          <w:rFonts w:hint="cs"/>
          <w:rtl/>
        </w:rPr>
        <w:t>עמדת משרד הכלכלה</w:t>
      </w:r>
      <w:r w:rsidR="00D937FF" w:rsidRPr="008550BF">
        <w:rPr>
          <w:rFonts w:hint="cs"/>
          <w:rtl/>
        </w:rPr>
        <w:t xml:space="preserve"> לב</w:t>
      </w:r>
      <w:r w:rsidR="00AA6FFB" w:rsidRPr="008550BF">
        <w:rPr>
          <w:rFonts w:hint="cs"/>
          <w:rtl/>
        </w:rPr>
        <w:t>י</w:t>
      </w:r>
      <w:r w:rsidR="00D937FF" w:rsidRPr="008550BF">
        <w:rPr>
          <w:rFonts w:hint="cs"/>
          <w:rtl/>
        </w:rPr>
        <w:t xml:space="preserve">ת משפט </w:t>
      </w:r>
      <w:r w:rsidRPr="008550BF">
        <w:rPr>
          <w:rFonts w:hint="cs"/>
          <w:rtl/>
        </w:rPr>
        <w:t xml:space="preserve">בעתירות מנהליות </w:t>
      </w:r>
      <w:r w:rsidR="00AA6FFB" w:rsidRPr="008550BF">
        <w:rPr>
          <w:rFonts w:hint="cs"/>
          <w:rtl/>
        </w:rPr>
        <w:t xml:space="preserve">אשר הוגשו נגד משרד הכלכלה על ידי </w:t>
      </w:r>
      <w:r w:rsidR="00D937FF" w:rsidRPr="008550BF">
        <w:rPr>
          <w:rFonts w:hint="cs"/>
          <w:rtl/>
        </w:rPr>
        <w:t>הצדדים לחקירות ו</w:t>
      </w:r>
      <w:r w:rsidR="00AA6FFB" w:rsidRPr="008550BF">
        <w:rPr>
          <w:rFonts w:hint="cs"/>
          <w:rtl/>
        </w:rPr>
        <w:t>ה</w:t>
      </w:r>
      <w:r w:rsidR="00D937FF" w:rsidRPr="008550BF">
        <w:rPr>
          <w:rFonts w:hint="cs"/>
          <w:rtl/>
        </w:rPr>
        <w:t>שתתפות בדיונים בב</w:t>
      </w:r>
      <w:r w:rsidR="00AA6FFB" w:rsidRPr="008550BF">
        <w:rPr>
          <w:rFonts w:hint="cs"/>
          <w:rtl/>
        </w:rPr>
        <w:t>ית</w:t>
      </w:r>
      <w:r w:rsidR="00D937FF" w:rsidRPr="008550BF">
        <w:rPr>
          <w:rFonts w:hint="cs"/>
          <w:rtl/>
        </w:rPr>
        <w:t xml:space="preserve"> </w:t>
      </w:r>
      <w:r w:rsidR="00AA6FFB" w:rsidRPr="008550BF">
        <w:rPr>
          <w:rFonts w:hint="cs"/>
          <w:rtl/>
        </w:rPr>
        <w:t>ה</w:t>
      </w:r>
      <w:r w:rsidR="00D937FF" w:rsidRPr="008550BF">
        <w:rPr>
          <w:rFonts w:hint="cs"/>
          <w:rtl/>
        </w:rPr>
        <w:t xml:space="preserve">משפט </w:t>
      </w:r>
      <w:r w:rsidR="00AA6FFB" w:rsidRPr="008550BF">
        <w:rPr>
          <w:rFonts w:hint="cs"/>
          <w:rtl/>
        </w:rPr>
        <w:t xml:space="preserve">המחוזי בירושלים בשבתו כבית משפט </w:t>
      </w:r>
      <w:r w:rsidR="00D937FF" w:rsidRPr="008550BF">
        <w:rPr>
          <w:rFonts w:hint="cs"/>
          <w:rtl/>
        </w:rPr>
        <w:t>לעניינים מנהליים.</w:t>
      </w:r>
    </w:p>
    <w:p w14:paraId="4270F1E6" w14:textId="77777777" w:rsidR="00D937FF" w:rsidRPr="008550BF" w:rsidRDefault="00D937FF" w:rsidP="00B5698D">
      <w:pPr>
        <w:pStyle w:val="2"/>
      </w:pPr>
      <w:r w:rsidRPr="008550BF">
        <w:rPr>
          <w:rFonts w:hint="cs"/>
          <w:rtl/>
        </w:rPr>
        <w:t xml:space="preserve">הכנה וטיפול במכרזים לצורך העסקה של יועצים חיצונים (חברות רואי חשבון, יעוץ כלכלי, מהנדסים) בארץ ובחו"ל. </w:t>
      </w:r>
    </w:p>
    <w:p w14:paraId="01FCDE66" w14:textId="77777777" w:rsidR="00D937FF" w:rsidRPr="008550BF" w:rsidRDefault="00D937FF" w:rsidP="00DA6733">
      <w:pPr>
        <w:pStyle w:val="2"/>
      </w:pPr>
      <w:r w:rsidRPr="008550BF">
        <w:rPr>
          <w:rFonts w:hint="cs"/>
          <w:rtl/>
        </w:rPr>
        <w:t>אפיון מערכות מידע ליחידת היטלי סחר</w:t>
      </w:r>
      <w:r w:rsidR="000A39A7" w:rsidRPr="008550BF">
        <w:rPr>
          <w:rFonts w:hint="cs"/>
          <w:rtl/>
        </w:rPr>
        <w:t xml:space="preserve"> ו</w:t>
      </w:r>
      <w:r w:rsidRPr="008550BF">
        <w:rPr>
          <w:rFonts w:hint="cs"/>
          <w:rtl/>
        </w:rPr>
        <w:t>טיפול בעניינים אדמיניסטרטיביים של היחידה כגון: פרסום הודעות בעיתונות, טיפול בתשלומים</w:t>
      </w:r>
      <w:r w:rsidR="00323601" w:rsidRPr="008550BF">
        <w:rPr>
          <w:rFonts w:hint="cs"/>
          <w:rtl/>
        </w:rPr>
        <w:t xml:space="preserve"> לחברות יעוץ זרות, </w:t>
      </w:r>
      <w:r w:rsidRPr="008550BF">
        <w:rPr>
          <w:rFonts w:hint="cs"/>
          <w:rtl/>
        </w:rPr>
        <w:t>ליועצים</w:t>
      </w:r>
      <w:r w:rsidR="00323601" w:rsidRPr="008550BF">
        <w:rPr>
          <w:rFonts w:hint="cs"/>
          <w:rtl/>
        </w:rPr>
        <w:t xml:space="preserve"> חיצוניים בתחומי ראיית חשבון, כלכלה והנדסה</w:t>
      </w:r>
      <w:r w:rsidRPr="008550BF">
        <w:rPr>
          <w:rFonts w:hint="cs"/>
          <w:rtl/>
        </w:rPr>
        <w:t>, הכנת מסמכים לוועדת נסיעות של משרד הכלכלה ועוד.</w:t>
      </w:r>
    </w:p>
    <w:p w14:paraId="5CEC9A5D" w14:textId="77777777" w:rsidR="00D937FF" w:rsidRPr="008550BF" w:rsidRDefault="00D937FF" w:rsidP="000A39A7">
      <w:pPr>
        <w:pStyle w:val="2"/>
      </w:pPr>
      <w:r w:rsidRPr="008550BF">
        <w:rPr>
          <w:rtl/>
        </w:rPr>
        <w:lastRenderedPageBreak/>
        <w:t xml:space="preserve">עבודה מול מקבלי החלטות ברמה הגבוה ביותר – שר </w:t>
      </w:r>
      <w:r w:rsidRPr="008550BF">
        <w:rPr>
          <w:rFonts w:hint="cs"/>
          <w:rtl/>
        </w:rPr>
        <w:t>הכלכלה</w:t>
      </w:r>
      <w:r w:rsidRPr="008550BF">
        <w:rPr>
          <w:rtl/>
        </w:rPr>
        <w:t>,</w:t>
      </w:r>
      <w:r w:rsidRPr="008550BF">
        <w:rPr>
          <w:rFonts w:hint="cs"/>
          <w:rtl/>
        </w:rPr>
        <w:t xml:space="preserve"> מנכ"ל משרד הכלכלה, מנהלי </w:t>
      </w:r>
      <w:proofErr w:type="spellStart"/>
      <w:r w:rsidRPr="008550BF">
        <w:rPr>
          <w:rFonts w:hint="cs"/>
          <w:rtl/>
        </w:rPr>
        <w:t>מ</w:t>
      </w:r>
      <w:r w:rsidR="00A7093B" w:rsidRPr="008550BF">
        <w:rPr>
          <w:rFonts w:hint="cs"/>
          <w:rtl/>
        </w:rPr>
        <w:t>י</w:t>
      </w:r>
      <w:r w:rsidRPr="008550BF">
        <w:rPr>
          <w:rFonts w:hint="cs"/>
          <w:rtl/>
        </w:rPr>
        <w:t>נהלים</w:t>
      </w:r>
      <w:proofErr w:type="spellEnd"/>
      <w:r w:rsidRPr="008550BF">
        <w:rPr>
          <w:rFonts w:hint="cs"/>
          <w:rtl/>
        </w:rPr>
        <w:t xml:space="preserve"> במשרד הכלכלה,</w:t>
      </w:r>
      <w:r w:rsidRPr="008550BF">
        <w:rPr>
          <w:rtl/>
        </w:rPr>
        <w:t xml:space="preserve"> יו"ר ועדת הכספים של הכנסת, ראשי התעשייה והמסחר</w:t>
      </w:r>
      <w:r w:rsidRPr="008550BF">
        <w:rPr>
          <w:rFonts w:hint="cs"/>
          <w:rtl/>
        </w:rPr>
        <w:t xml:space="preserve">, שגרירים ומנהלי מחלקות כלכליות בשגרירויות, מנהלים בכירים במשרדי ממשלה בארץ ובחו"ל, לרבות משרד האוצר, </w:t>
      </w:r>
      <w:r w:rsidR="0047418A" w:rsidRPr="008550BF">
        <w:rPr>
          <w:rFonts w:hint="eastAsia"/>
          <w:rtl/>
        </w:rPr>
        <w:t>משרד</w:t>
      </w:r>
      <w:r w:rsidR="0047418A" w:rsidRPr="008550BF">
        <w:rPr>
          <w:rtl/>
        </w:rPr>
        <w:t xml:space="preserve"> </w:t>
      </w:r>
      <w:r w:rsidR="0047418A" w:rsidRPr="008550BF">
        <w:rPr>
          <w:rFonts w:hint="eastAsia"/>
          <w:rtl/>
        </w:rPr>
        <w:t>ראש</w:t>
      </w:r>
      <w:r w:rsidR="0047418A" w:rsidRPr="008550BF">
        <w:rPr>
          <w:rtl/>
        </w:rPr>
        <w:t xml:space="preserve"> </w:t>
      </w:r>
      <w:r w:rsidR="0047418A" w:rsidRPr="008550BF">
        <w:rPr>
          <w:rFonts w:hint="eastAsia"/>
          <w:rtl/>
        </w:rPr>
        <w:t>הממשלה</w:t>
      </w:r>
      <w:r w:rsidRPr="008550BF">
        <w:rPr>
          <w:rFonts w:hint="cs"/>
          <w:rtl/>
        </w:rPr>
        <w:t>, משרד המשפטים, רשות להגבלים עסקיים</w:t>
      </w:r>
      <w:r w:rsidR="008D4DE7" w:rsidRPr="008550BF">
        <w:rPr>
          <w:rFonts w:hint="cs"/>
          <w:rtl/>
        </w:rPr>
        <w:t>, משרדי עורכי דין מהמובילים בארץ</w:t>
      </w:r>
      <w:r w:rsidR="000A39A7" w:rsidRPr="008550BF">
        <w:rPr>
          <w:rFonts w:hint="cs"/>
          <w:rtl/>
        </w:rPr>
        <w:t xml:space="preserve"> </w:t>
      </w:r>
      <w:r w:rsidR="008D4DE7" w:rsidRPr="008550BF">
        <w:rPr>
          <w:rFonts w:hint="cs"/>
          <w:rtl/>
        </w:rPr>
        <w:t>ועוד</w:t>
      </w:r>
      <w:r w:rsidRPr="008550BF">
        <w:rPr>
          <w:rtl/>
        </w:rPr>
        <w:t>.</w:t>
      </w:r>
    </w:p>
    <w:p w14:paraId="7BEABB2C" w14:textId="77777777" w:rsidR="000A39A7" w:rsidRPr="008550BF" w:rsidRDefault="000A39A7" w:rsidP="00B5698D">
      <w:pPr>
        <w:pStyle w:val="1"/>
      </w:pPr>
      <w:r w:rsidRPr="008550BF">
        <w:rPr>
          <w:rFonts w:hint="cs"/>
          <w:rtl/>
        </w:rPr>
        <w:t>מהאמור לעיל עולה</w:t>
      </w:r>
      <w:r w:rsidR="00B6733A" w:rsidRPr="008550BF">
        <w:rPr>
          <w:rFonts w:hint="cs"/>
          <w:rtl/>
        </w:rPr>
        <w:t xml:space="preserve"> </w:t>
      </w:r>
      <w:r w:rsidRPr="008550BF">
        <w:rPr>
          <w:rFonts w:hint="cs"/>
          <w:rtl/>
        </w:rPr>
        <w:t>שהתובעים ב</w:t>
      </w:r>
      <w:r w:rsidR="00B6733A" w:rsidRPr="008550BF">
        <w:rPr>
          <w:rFonts w:hint="cs"/>
          <w:rtl/>
        </w:rPr>
        <w:t>י</w:t>
      </w:r>
      <w:r w:rsidRPr="008550BF">
        <w:rPr>
          <w:rFonts w:hint="cs"/>
          <w:rtl/>
        </w:rPr>
        <w:t>צעו עבודה שמטבעה צריכה להיעשות על ידי עובדי מדינה ונעשתה בעבר על ידי עובדי מדינה.</w:t>
      </w:r>
    </w:p>
    <w:p w14:paraId="771B9293" w14:textId="77777777" w:rsidR="00D937FF" w:rsidRPr="008550BF" w:rsidRDefault="00D937FF" w:rsidP="00B5698D">
      <w:pPr>
        <w:pStyle w:val="1"/>
      </w:pPr>
      <w:r w:rsidRPr="008550BF">
        <w:rPr>
          <w:rFonts w:hint="cs"/>
          <w:rtl/>
        </w:rPr>
        <w:t xml:space="preserve">כפי שיפורט בהרחבה להלן, התובעים עובדים לצד עובדי משרד כלכלה אחרים, ללא שקיים בינם לבין אותם עובדים, כל הבדל לעניין צורת ההעסקה. </w:t>
      </w:r>
    </w:p>
    <w:p w14:paraId="77D2FA86" w14:textId="77777777" w:rsidR="003E72AB" w:rsidRPr="008550BF" w:rsidRDefault="00475616" w:rsidP="00475616">
      <w:pPr>
        <w:pStyle w:val="1"/>
      </w:pPr>
      <w:r w:rsidRPr="008550BF">
        <w:rPr>
          <w:rFonts w:ascii="David" w:hAnsi="David" w:hint="cs"/>
          <w:rtl/>
        </w:rPr>
        <w:t>התובעים ביצעו תפקידים המהווים חלק אינטגרלי מעבודת יחידת היטלי סחר, היו חלק בלתי נפרד ממצבת כוח אדם של היחידה, השתלבו בעבודתה של היחידה, וענו על כל הסממנים המצביעים על קיומם של יחסי עובד-מעביד בינם לבין הנתבעת.</w:t>
      </w:r>
    </w:p>
    <w:p w14:paraId="73E1E0E3" w14:textId="77777777" w:rsidR="00D937FF" w:rsidRPr="008550BF" w:rsidRDefault="00D937FF" w:rsidP="00D937FF">
      <w:pPr>
        <w:pStyle w:val="1"/>
      </w:pPr>
      <w:r w:rsidRPr="008550BF">
        <w:rPr>
          <w:rFonts w:hint="cs"/>
          <w:rtl/>
        </w:rPr>
        <w:t>עבודתם של התובעים התבצעה במשרד שהוקצה להם, במשרד הכלכלה</w:t>
      </w:r>
      <w:r w:rsidR="000D7BC2" w:rsidRPr="008550BF">
        <w:rPr>
          <w:rFonts w:hint="cs"/>
          <w:rtl/>
        </w:rPr>
        <w:t xml:space="preserve"> בירושלים, רחוב בנק ישראל 5</w:t>
      </w:r>
      <w:r w:rsidRPr="008550BF">
        <w:rPr>
          <w:rFonts w:hint="cs"/>
          <w:rtl/>
        </w:rPr>
        <w:t xml:space="preserve"> (להלן: </w:t>
      </w:r>
      <w:r w:rsidRPr="008550BF">
        <w:rPr>
          <w:rFonts w:hint="cs"/>
          <w:b/>
          <w:bCs/>
          <w:rtl/>
        </w:rPr>
        <w:t>"המשרד"</w:t>
      </w:r>
      <w:r w:rsidR="000D7BC2" w:rsidRPr="008550BF">
        <w:rPr>
          <w:rFonts w:hint="cs"/>
          <w:rtl/>
        </w:rPr>
        <w:t xml:space="preserve"> או "</w:t>
      </w:r>
      <w:r w:rsidR="000D7BC2" w:rsidRPr="008550BF">
        <w:rPr>
          <w:rFonts w:hint="cs"/>
          <w:b/>
          <w:bCs/>
          <w:rtl/>
        </w:rPr>
        <w:t>הנתבעת</w:t>
      </w:r>
      <w:r w:rsidR="000D7BC2" w:rsidRPr="008550BF">
        <w:rPr>
          <w:rFonts w:hint="cs"/>
          <w:rtl/>
        </w:rPr>
        <w:t>"</w:t>
      </w:r>
      <w:r w:rsidRPr="008550BF">
        <w:rPr>
          <w:rFonts w:hint="cs"/>
          <w:rtl/>
        </w:rPr>
        <w:t xml:space="preserve">), באופן סדיר, מדי יום, ובמסגרת שעות העבודה הרגילות של עובדי המדינה. </w:t>
      </w:r>
    </w:p>
    <w:p w14:paraId="3B7D4832" w14:textId="77777777" w:rsidR="00E40F90" w:rsidRPr="008550BF" w:rsidRDefault="00E40F90" w:rsidP="006F3206">
      <w:pPr>
        <w:pStyle w:val="1"/>
      </w:pPr>
      <w:r w:rsidRPr="008550BF">
        <w:rPr>
          <w:rFonts w:hint="cs"/>
          <w:rtl/>
        </w:rPr>
        <w:t>התובעים עבדו בהיקף משרה מלא</w:t>
      </w:r>
      <w:r w:rsidR="006F3206" w:rsidRPr="008550BF">
        <w:rPr>
          <w:rFonts w:hint="cs"/>
          <w:rtl/>
        </w:rPr>
        <w:t xml:space="preserve"> ומעבר לכך.</w:t>
      </w:r>
    </w:p>
    <w:p w14:paraId="50477703" w14:textId="77777777" w:rsidR="00D937FF" w:rsidRPr="008550BF" w:rsidRDefault="00D937FF" w:rsidP="00D937FF">
      <w:pPr>
        <w:pStyle w:val="1"/>
      </w:pPr>
      <w:r w:rsidRPr="008550BF">
        <w:rPr>
          <w:rFonts w:hint="cs"/>
          <w:rtl/>
        </w:rPr>
        <w:t xml:space="preserve">התובעים מבצעים את עבודתם באופן אישי, מקבלים הנחיות </w:t>
      </w:r>
      <w:r w:rsidR="00343CA5" w:rsidRPr="008550BF">
        <w:rPr>
          <w:rFonts w:hint="cs"/>
          <w:rtl/>
        </w:rPr>
        <w:t xml:space="preserve">ישירות </w:t>
      </w:r>
      <w:r w:rsidRPr="008550BF">
        <w:rPr>
          <w:rFonts w:hint="cs"/>
          <w:rtl/>
        </w:rPr>
        <w:t>מהממונה על היטלי סחר ונתונים לפיקוחו ולמרותו.</w:t>
      </w:r>
    </w:p>
    <w:p w14:paraId="60AD878D" w14:textId="77777777" w:rsidR="00D937FF" w:rsidRPr="008550BF" w:rsidRDefault="00F31328" w:rsidP="00B5698D">
      <w:pPr>
        <w:pStyle w:val="1"/>
        <w:numPr>
          <w:ilvl w:val="0"/>
          <w:numId w:val="0"/>
        </w:numPr>
        <w:ind w:left="737"/>
        <w:rPr>
          <w:sz w:val="22"/>
          <w:szCs w:val="22"/>
        </w:rPr>
      </w:pPr>
      <w:r w:rsidRPr="008550BF">
        <w:rPr>
          <w:rFonts w:hint="cs"/>
          <w:sz w:val="22"/>
          <w:szCs w:val="22"/>
          <w:rtl/>
        </w:rPr>
        <w:t xml:space="preserve">  </w:t>
      </w:r>
      <w:r w:rsidR="00D937FF" w:rsidRPr="008550BF">
        <w:rPr>
          <w:rFonts w:hint="cs"/>
          <w:sz w:val="22"/>
          <w:szCs w:val="22"/>
          <w:rtl/>
        </w:rPr>
        <w:t>העתק ממכתב ממנהל היחידה המאשר כפיפות כאמור</w:t>
      </w:r>
      <w:r w:rsidR="0083714F" w:rsidRPr="008550BF">
        <w:rPr>
          <w:rFonts w:hint="cs"/>
          <w:sz w:val="22"/>
          <w:szCs w:val="22"/>
          <w:rtl/>
        </w:rPr>
        <w:t xml:space="preserve"> מצ"ב</w:t>
      </w:r>
      <w:r w:rsidR="00D937FF" w:rsidRPr="008550BF">
        <w:rPr>
          <w:rFonts w:hint="cs"/>
          <w:sz w:val="22"/>
          <w:szCs w:val="22"/>
          <w:rtl/>
        </w:rPr>
        <w:t xml:space="preserve"> כ</w:t>
      </w:r>
      <w:r w:rsidR="00D937FF" w:rsidRPr="008550BF">
        <w:rPr>
          <w:rFonts w:hint="cs"/>
          <w:b/>
          <w:bCs/>
          <w:sz w:val="22"/>
          <w:szCs w:val="22"/>
          <w:u w:val="single"/>
          <w:rtl/>
        </w:rPr>
        <w:t>נספח א'</w:t>
      </w:r>
      <w:r w:rsidR="00D937FF" w:rsidRPr="008550BF">
        <w:rPr>
          <w:rFonts w:hint="cs"/>
          <w:sz w:val="22"/>
          <w:szCs w:val="22"/>
          <w:rtl/>
        </w:rPr>
        <w:t>.</w:t>
      </w:r>
    </w:p>
    <w:p w14:paraId="7C3627C7" w14:textId="77777777" w:rsidR="00D937FF" w:rsidRPr="008550BF" w:rsidRDefault="00D937FF" w:rsidP="00F35129">
      <w:pPr>
        <w:pStyle w:val="1"/>
      </w:pPr>
      <w:r w:rsidRPr="008550BF">
        <w:rPr>
          <w:rFonts w:hint="cs"/>
          <w:rtl/>
        </w:rPr>
        <w:t>משרד הכללה מספק לתובעים את כלי העבודה, ובכלל זאת משרד</w:t>
      </w:r>
      <w:r w:rsidR="00830AAB" w:rsidRPr="008550BF">
        <w:rPr>
          <w:rFonts w:hint="cs"/>
          <w:rtl/>
        </w:rPr>
        <w:t>ים</w:t>
      </w:r>
      <w:r w:rsidRPr="008550BF">
        <w:rPr>
          <w:rFonts w:hint="cs"/>
          <w:rtl/>
        </w:rPr>
        <w:t xml:space="preserve"> כאמור, </w:t>
      </w:r>
      <w:r w:rsidR="00830AAB" w:rsidRPr="008550BF">
        <w:rPr>
          <w:rFonts w:hint="cs"/>
          <w:rtl/>
        </w:rPr>
        <w:t xml:space="preserve">מחשבים, </w:t>
      </w:r>
      <w:r w:rsidR="00024CA4" w:rsidRPr="008550BF">
        <w:rPr>
          <w:rFonts w:hint="cs"/>
          <w:rtl/>
        </w:rPr>
        <w:t xml:space="preserve">תוכנות מחשוב, </w:t>
      </w:r>
      <w:r w:rsidRPr="008550BF">
        <w:rPr>
          <w:rFonts w:hint="cs"/>
          <w:rtl/>
        </w:rPr>
        <w:t>טלפונים,  ציוד משרדי</w:t>
      </w:r>
      <w:r w:rsidR="00024CA4" w:rsidRPr="008550BF">
        <w:rPr>
          <w:rFonts w:hint="cs"/>
          <w:rtl/>
        </w:rPr>
        <w:t>,</w:t>
      </w:r>
      <w:r w:rsidRPr="008550BF">
        <w:rPr>
          <w:rFonts w:hint="cs"/>
          <w:rtl/>
        </w:rPr>
        <w:t xml:space="preserve"> </w:t>
      </w:r>
      <w:r w:rsidR="00024CA4" w:rsidRPr="008550BF">
        <w:rPr>
          <w:rFonts w:hint="cs"/>
          <w:rtl/>
        </w:rPr>
        <w:t xml:space="preserve">מערכות מחשוב </w:t>
      </w:r>
      <w:r w:rsidRPr="008550BF">
        <w:rPr>
          <w:rFonts w:hint="cs"/>
          <w:rtl/>
        </w:rPr>
        <w:t>ועוד.</w:t>
      </w:r>
    </w:p>
    <w:p w14:paraId="44A0EB4A" w14:textId="77777777" w:rsidR="00D937FF" w:rsidRPr="008550BF" w:rsidRDefault="00D937FF" w:rsidP="00B5698D">
      <w:pPr>
        <w:pStyle w:val="1"/>
      </w:pPr>
      <w:r w:rsidRPr="008550BF">
        <w:rPr>
          <w:rFonts w:hint="cs"/>
          <w:rtl/>
        </w:rPr>
        <w:t>התובעים עובדים אך ורק עבור משרד הכלכלה ולא נותנים שירותים לגופים אחרים כלשהם, תוך שיש להם תלות כלכלית מוחלטת בנתבעת.</w:t>
      </w:r>
    </w:p>
    <w:p w14:paraId="6C6F423B" w14:textId="77777777" w:rsidR="00954679" w:rsidRPr="008550BF" w:rsidRDefault="00954679" w:rsidP="00F31328">
      <w:pPr>
        <w:pStyle w:val="1"/>
        <w:rPr>
          <w:color w:val="000000" w:themeColor="text1"/>
        </w:rPr>
      </w:pPr>
      <w:r w:rsidRPr="008550BF">
        <w:rPr>
          <w:rFonts w:hint="cs"/>
          <w:color w:val="000000" w:themeColor="text1"/>
          <w:rtl/>
        </w:rPr>
        <w:t>התובעים השתתפו בקורסים מקצועיים יחד עם שאר עובדי היחידה</w:t>
      </w:r>
      <w:r w:rsidR="0029769A" w:rsidRPr="008550BF">
        <w:rPr>
          <w:rFonts w:hint="cs"/>
          <w:color w:val="000000" w:themeColor="text1"/>
          <w:rtl/>
        </w:rPr>
        <w:t xml:space="preserve"> (</w:t>
      </w:r>
      <w:r w:rsidR="00F31328" w:rsidRPr="008550BF">
        <w:rPr>
          <w:rFonts w:hint="cs"/>
          <w:color w:val="000000" w:themeColor="text1"/>
          <w:rtl/>
        </w:rPr>
        <w:t xml:space="preserve">כגון: </w:t>
      </w:r>
      <w:r w:rsidR="0029769A" w:rsidRPr="008550BF">
        <w:rPr>
          <w:rFonts w:hint="cs"/>
          <w:color w:val="000000" w:themeColor="text1"/>
          <w:rtl/>
        </w:rPr>
        <w:t xml:space="preserve">חישובי תובלה בינלאומית </w:t>
      </w:r>
      <w:r w:rsidR="0029769A" w:rsidRPr="008550BF">
        <w:rPr>
          <w:color w:val="000000" w:themeColor="text1"/>
          <w:rtl/>
        </w:rPr>
        <w:t>–</w:t>
      </w:r>
      <w:r w:rsidR="0029769A" w:rsidRPr="008550BF">
        <w:rPr>
          <w:rFonts w:hint="cs"/>
          <w:color w:val="000000" w:themeColor="text1"/>
          <w:rtl/>
        </w:rPr>
        <w:t xml:space="preserve"> מכון היצוא, היטלי סחר </w:t>
      </w:r>
      <w:r w:rsidR="0029769A" w:rsidRPr="008550BF">
        <w:rPr>
          <w:color w:val="000000" w:themeColor="text1"/>
          <w:rtl/>
        </w:rPr>
        <w:t>–</w:t>
      </w:r>
      <w:r w:rsidR="0029769A" w:rsidRPr="008550BF">
        <w:rPr>
          <w:rFonts w:hint="cs"/>
          <w:color w:val="000000" w:themeColor="text1"/>
          <w:rtl/>
        </w:rPr>
        <w:t xml:space="preserve"> ארגון הסחר העולמי)</w:t>
      </w:r>
      <w:r w:rsidRPr="008550BF">
        <w:rPr>
          <w:rFonts w:hint="cs"/>
          <w:color w:val="000000" w:themeColor="text1"/>
          <w:rtl/>
        </w:rPr>
        <w:t>.</w:t>
      </w:r>
    </w:p>
    <w:p w14:paraId="034CD529" w14:textId="77777777" w:rsidR="00D937FF" w:rsidRPr="008550BF" w:rsidRDefault="00D937FF" w:rsidP="00D937FF">
      <w:pPr>
        <w:pStyle w:val="1"/>
      </w:pPr>
      <w:r w:rsidRPr="008550BF">
        <w:rPr>
          <w:rFonts w:hint="cs"/>
          <w:rtl/>
        </w:rPr>
        <w:t>התובעים משתתפים באירועים חברתיים של עובדי המשרד, כמו שאר העובדים.</w:t>
      </w:r>
    </w:p>
    <w:p w14:paraId="359A45F6" w14:textId="77777777" w:rsidR="006B240C" w:rsidRPr="008550BF" w:rsidRDefault="006B240C" w:rsidP="00D937FF">
      <w:pPr>
        <w:pStyle w:val="1"/>
      </w:pPr>
      <w:r w:rsidRPr="008550BF">
        <w:rPr>
          <w:rFonts w:hint="cs"/>
          <w:rtl/>
        </w:rPr>
        <w:t>התובעים השתתפו בטקס חלוקת שי וקיבלו שי.</w:t>
      </w:r>
    </w:p>
    <w:p w14:paraId="7A7AAD75" w14:textId="77777777" w:rsidR="006B240C" w:rsidRPr="008550BF" w:rsidRDefault="006B240C" w:rsidP="00F66CDC">
      <w:pPr>
        <w:pStyle w:val="1"/>
      </w:pPr>
      <w:r w:rsidRPr="008550BF">
        <w:rPr>
          <w:rFonts w:hint="cs"/>
          <w:rtl/>
        </w:rPr>
        <w:t xml:space="preserve">התובעים אכלו בחדר האוכל של הנתבעת </w:t>
      </w:r>
      <w:r w:rsidR="00B6733A" w:rsidRPr="008550BF">
        <w:rPr>
          <w:rFonts w:hint="cs"/>
          <w:rtl/>
        </w:rPr>
        <w:t xml:space="preserve">והוענקו להם </w:t>
      </w:r>
      <w:r w:rsidRPr="008550BF">
        <w:rPr>
          <w:rFonts w:hint="cs"/>
          <w:rtl/>
        </w:rPr>
        <w:t>ארו</w:t>
      </w:r>
      <w:r w:rsidR="00F66CDC" w:rsidRPr="008550BF">
        <w:rPr>
          <w:rFonts w:hint="cs"/>
          <w:rtl/>
        </w:rPr>
        <w:t>ח</w:t>
      </w:r>
      <w:r w:rsidRPr="008550BF">
        <w:rPr>
          <w:rFonts w:hint="cs"/>
          <w:rtl/>
        </w:rPr>
        <w:t>ות מסובסדות.</w:t>
      </w:r>
    </w:p>
    <w:p w14:paraId="4F5D5019" w14:textId="77777777" w:rsidR="00830AAB" w:rsidRPr="008550BF" w:rsidRDefault="00F31328" w:rsidP="00F31328">
      <w:pPr>
        <w:pStyle w:val="1"/>
        <w:rPr>
          <w:sz w:val="22"/>
          <w:szCs w:val="22"/>
          <w:rtl/>
        </w:rPr>
      </w:pPr>
      <w:r w:rsidRPr="008550BF">
        <w:rPr>
          <w:rFonts w:hint="cs"/>
          <w:rtl/>
        </w:rPr>
        <w:lastRenderedPageBreak/>
        <w:t xml:space="preserve">כאמור, </w:t>
      </w:r>
      <w:r w:rsidR="00D937FF" w:rsidRPr="008550BF">
        <w:rPr>
          <w:rFonts w:hint="cs"/>
          <w:rtl/>
        </w:rPr>
        <w:t xml:space="preserve">התובעים, כמו שאר עובדי המשרד שעובדים </w:t>
      </w:r>
      <w:proofErr w:type="spellStart"/>
      <w:r w:rsidR="00D937FF" w:rsidRPr="008550BF">
        <w:rPr>
          <w:rFonts w:hint="cs"/>
          <w:rtl/>
        </w:rPr>
        <w:t>לצדם</w:t>
      </w:r>
      <w:proofErr w:type="spellEnd"/>
      <w:r w:rsidR="00D937FF" w:rsidRPr="008550BF">
        <w:rPr>
          <w:rFonts w:hint="cs"/>
          <w:rtl/>
        </w:rPr>
        <w:t>, משתתפים ב</w:t>
      </w:r>
      <w:r w:rsidR="00D937FF" w:rsidRPr="008550BF">
        <w:rPr>
          <w:rtl/>
        </w:rPr>
        <w:t>ישיבות</w:t>
      </w:r>
      <w:r w:rsidR="00D937FF" w:rsidRPr="008550BF">
        <w:rPr>
          <w:rFonts w:hint="cs"/>
          <w:rtl/>
        </w:rPr>
        <w:t xml:space="preserve"> שונות כנציגי היחידה, כולל בישיבות פנימיות של המשרד ובישיבות מול גורמים מחוץ </w:t>
      </w:r>
      <w:r w:rsidR="00024CA4" w:rsidRPr="008550BF">
        <w:rPr>
          <w:rFonts w:hint="cs"/>
          <w:rtl/>
        </w:rPr>
        <w:t>ל</w:t>
      </w:r>
      <w:r w:rsidR="00D937FF" w:rsidRPr="008550BF">
        <w:rPr>
          <w:rFonts w:hint="cs"/>
          <w:rtl/>
        </w:rPr>
        <w:t xml:space="preserve">משרד, לרבות </w:t>
      </w:r>
      <w:r w:rsidR="00024CA4" w:rsidRPr="008550BF">
        <w:rPr>
          <w:rFonts w:hint="cs"/>
          <w:rtl/>
        </w:rPr>
        <w:t>ו</w:t>
      </w:r>
      <w:r w:rsidR="00D937FF" w:rsidRPr="008550BF">
        <w:rPr>
          <w:rFonts w:hint="cs"/>
          <w:rtl/>
        </w:rPr>
        <w:t>ועדות כנסת ישראל.</w:t>
      </w:r>
      <w:r w:rsidR="00D937FF" w:rsidRPr="008550BF">
        <w:rPr>
          <w:rFonts w:hint="cs"/>
          <w:sz w:val="22"/>
          <w:szCs w:val="22"/>
          <w:rtl/>
        </w:rPr>
        <w:t xml:space="preserve">  </w:t>
      </w:r>
      <w:r w:rsidR="00D937FF" w:rsidRPr="008550BF">
        <w:rPr>
          <w:sz w:val="22"/>
          <w:szCs w:val="22"/>
          <w:rtl/>
        </w:rPr>
        <w:tab/>
      </w:r>
    </w:p>
    <w:p w14:paraId="49D6ACD1" w14:textId="77777777" w:rsidR="00830AAB" w:rsidRPr="008550BF" w:rsidRDefault="00830AAB" w:rsidP="00F31328">
      <w:pPr>
        <w:pStyle w:val="1"/>
        <w:numPr>
          <w:ilvl w:val="0"/>
          <w:numId w:val="0"/>
        </w:numPr>
        <w:ind w:left="929"/>
        <w:rPr>
          <w:sz w:val="22"/>
          <w:szCs w:val="22"/>
          <w:rtl/>
        </w:rPr>
      </w:pPr>
      <w:r w:rsidRPr="008550BF">
        <w:rPr>
          <w:rFonts w:hint="cs"/>
          <w:sz w:val="22"/>
          <w:szCs w:val="22"/>
          <w:rtl/>
        </w:rPr>
        <w:t>פרוטוקולים של דיונים שונים בהם השתתפו התובעים כנציגי היחידה לכל דבר ועניין</w:t>
      </w:r>
      <w:r w:rsidR="00BB51CA" w:rsidRPr="008550BF">
        <w:rPr>
          <w:rFonts w:hint="cs"/>
          <w:sz w:val="22"/>
          <w:szCs w:val="22"/>
          <w:rtl/>
        </w:rPr>
        <w:t xml:space="preserve"> מצורפים בזאת</w:t>
      </w:r>
      <w:r w:rsidRPr="008550BF">
        <w:rPr>
          <w:rFonts w:hint="cs"/>
          <w:sz w:val="22"/>
          <w:szCs w:val="22"/>
          <w:rtl/>
        </w:rPr>
        <w:t xml:space="preserve"> כ</w:t>
      </w:r>
      <w:r w:rsidRPr="008550BF">
        <w:rPr>
          <w:rFonts w:hint="cs"/>
          <w:b/>
          <w:bCs/>
          <w:sz w:val="22"/>
          <w:szCs w:val="22"/>
          <w:u w:val="single"/>
          <w:rtl/>
        </w:rPr>
        <w:t>נספח ב'</w:t>
      </w:r>
      <w:r w:rsidRPr="008550BF">
        <w:rPr>
          <w:rFonts w:hint="cs"/>
          <w:sz w:val="22"/>
          <w:szCs w:val="22"/>
          <w:rtl/>
        </w:rPr>
        <w:t>.</w:t>
      </w:r>
    </w:p>
    <w:p w14:paraId="4BB0B0AE" w14:textId="77777777" w:rsidR="00F31328" w:rsidRPr="008550BF" w:rsidRDefault="00830AAB" w:rsidP="00D937FF">
      <w:pPr>
        <w:pStyle w:val="1"/>
        <w:rPr>
          <w:i/>
          <w:iCs/>
        </w:rPr>
      </w:pPr>
      <w:r w:rsidRPr="008550BF">
        <w:rPr>
          <w:rFonts w:hint="cs"/>
          <w:rtl/>
        </w:rPr>
        <w:t>הנתבעת מפרסמת את ההחלטות</w:t>
      </w:r>
      <w:r w:rsidR="00BB51CA" w:rsidRPr="008550BF">
        <w:rPr>
          <w:rFonts w:hint="cs"/>
          <w:rtl/>
        </w:rPr>
        <w:t xml:space="preserve"> הרשמיות</w:t>
      </w:r>
      <w:r w:rsidRPr="008550BF">
        <w:rPr>
          <w:rFonts w:hint="cs"/>
          <w:rtl/>
        </w:rPr>
        <w:t xml:space="preserve"> של הממונה על היטלי סחר</w:t>
      </w:r>
      <w:r w:rsidR="00BB51CA" w:rsidRPr="008550BF">
        <w:rPr>
          <w:rFonts w:hint="cs"/>
          <w:rtl/>
        </w:rPr>
        <w:t xml:space="preserve"> בהתאם לחוק היטלי סחר ואמצעי הגנה</w:t>
      </w:r>
      <w:r w:rsidRPr="008550BF">
        <w:rPr>
          <w:rFonts w:hint="cs"/>
          <w:rtl/>
        </w:rPr>
        <w:t xml:space="preserve"> באתר האינטרנט הרשמי שלה. בהחלטות אלו מופיעים שמותיהם של התובעים כעובדי הנתבעת לכל דבר ועניין</w:t>
      </w:r>
      <w:r w:rsidR="00F31328" w:rsidRPr="008550BF">
        <w:rPr>
          <w:rFonts w:hint="cs"/>
          <w:rtl/>
        </w:rPr>
        <w:t xml:space="preserve"> כלהלן:</w:t>
      </w:r>
    </w:p>
    <w:p w14:paraId="5476EC7C" w14:textId="77777777" w:rsidR="00830AAB" w:rsidRPr="008550BF" w:rsidRDefault="00830AAB" w:rsidP="00F31328">
      <w:pPr>
        <w:pStyle w:val="1"/>
        <w:numPr>
          <w:ilvl w:val="0"/>
          <w:numId w:val="0"/>
        </w:numPr>
        <w:ind w:left="1643" w:right="851"/>
        <w:rPr>
          <w:b/>
          <w:bCs/>
          <w:i/>
          <w:iCs/>
        </w:rPr>
      </w:pPr>
      <w:r w:rsidRPr="008550BF">
        <w:rPr>
          <w:rFonts w:hint="cs"/>
          <w:b/>
          <w:bCs/>
          <w:rtl/>
        </w:rPr>
        <w:t>"</w:t>
      </w:r>
      <w:r w:rsidRPr="008550BF">
        <w:rPr>
          <w:rFonts w:hint="cs"/>
          <w:b/>
          <w:bCs/>
          <w:snapToGrid w:val="0"/>
          <w:rtl/>
          <w:lang w:eastAsia="he-IL"/>
        </w:rPr>
        <w:t xml:space="preserve"> </w:t>
      </w:r>
      <w:r w:rsidRPr="008550BF">
        <w:rPr>
          <w:rFonts w:hint="cs"/>
          <w:b/>
          <w:bCs/>
          <w:i/>
          <w:iCs/>
          <w:snapToGrid w:val="0"/>
          <w:rtl/>
          <w:lang w:eastAsia="he-IL"/>
        </w:rPr>
        <w:t xml:space="preserve">יעוץ לגבי ההליך ניתן לקבל ביחידת היטלי סחר, בפניה למר ולרי </w:t>
      </w:r>
      <w:proofErr w:type="spellStart"/>
      <w:r w:rsidRPr="008550BF">
        <w:rPr>
          <w:rFonts w:hint="cs"/>
          <w:b/>
          <w:bCs/>
          <w:i/>
          <w:iCs/>
          <w:snapToGrid w:val="0"/>
          <w:rtl/>
          <w:lang w:eastAsia="he-IL"/>
        </w:rPr>
        <w:t>טוצ'ילקין</w:t>
      </w:r>
      <w:proofErr w:type="spellEnd"/>
      <w:r w:rsidRPr="008550BF">
        <w:rPr>
          <w:rFonts w:hint="cs"/>
          <w:b/>
          <w:bCs/>
          <w:i/>
          <w:iCs/>
          <w:snapToGrid w:val="0"/>
          <w:rtl/>
          <w:lang w:eastAsia="he-IL"/>
        </w:rPr>
        <w:t xml:space="preserve">, הכלכלן המטפל בחקירה, טלפון: 02-6662621 או בדוא"ל: </w:t>
      </w:r>
      <w:hyperlink r:id="rId8" w:history="1">
        <w:r w:rsidRPr="008550BF">
          <w:rPr>
            <w:rStyle w:val="Hyperlink"/>
            <w:b/>
            <w:bCs/>
            <w:i/>
            <w:iCs/>
            <w:snapToGrid w:val="0"/>
            <w:lang w:eastAsia="he-IL"/>
          </w:rPr>
          <w:t>Vallery.Tochilkin@moital.gov.il</w:t>
        </w:r>
      </w:hyperlink>
      <w:r w:rsidRPr="008550BF">
        <w:rPr>
          <w:rFonts w:hint="cs"/>
          <w:b/>
          <w:bCs/>
          <w:i/>
          <w:iCs/>
          <w:snapToGrid w:val="0"/>
          <w:rtl/>
          <w:lang w:eastAsia="he-IL"/>
        </w:rPr>
        <w:t>.</w:t>
      </w:r>
      <w:r w:rsidRPr="008550BF">
        <w:rPr>
          <w:rFonts w:hint="cs"/>
          <w:b/>
          <w:bCs/>
          <w:i/>
          <w:iCs/>
          <w:rtl/>
        </w:rPr>
        <w:t>"</w:t>
      </w:r>
    </w:p>
    <w:p w14:paraId="715B32C0" w14:textId="77777777" w:rsidR="00BB51CA" w:rsidRPr="008550BF" w:rsidRDefault="00BB51CA" w:rsidP="00B5698D">
      <w:pPr>
        <w:pStyle w:val="1"/>
        <w:numPr>
          <w:ilvl w:val="0"/>
          <w:numId w:val="0"/>
        </w:numPr>
        <w:ind w:left="737"/>
        <w:rPr>
          <w:sz w:val="22"/>
          <w:szCs w:val="22"/>
          <w:rtl/>
        </w:rPr>
      </w:pPr>
      <w:r w:rsidRPr="008550BF">
        <w:rPr>
          <w:rFonts w:hint="cs"/>
          <w:sz w:val="22"/>
          <w:szCs w:val="22"/>
          <w:rtl/>
        </w:rPr>
        <w:t>דוגמאות של החלטות הממונה אשר התפרסמו באתר האינטרנט של הנתבעת ובהן שמותיהם</w:t>
      </w:r>
      <w:r w:rsidR="00830AAB" w:rsidRPr="008550BF">
        <w:rPr>
          <w:rFonts w:hint="cs"/>
          <w:sz w:val="22"/>
          <w:szCs w:val="22"/>
          <w:rtl/>
        </w:rPr>
        <w:t xml:space="preserve"> </w:t>
      </w:r>
      <w:r w:rsidRPr="008550BF">
        <w:rPr>
          <w:rFonts w:hint="cs"/>
          <w:sz w:val="22"/>
          <w:szCs w:val="22"/>
          <w:rtl/>
        </w:rPr>
        <w:t>של התובעים מופעים כעובדי הנתבעת</w:t>
      </w:r>
      <w:r w:rsidR="00830AAB" w:rsidRPr="008550BF">
        <w:rPr>
          <w:rFonts w:hint="cs"/>
          <w:sz w:val="22"/>
          <w:szCs w:val="22"/>
          <w:rtl/>
        </w:rPr>
        <w:t xml:space="preserve"> </w:t>
      </w:r>
      <w:r w:rsidRPr="008550BF">
        <w:rPr>
          <w:rFonts w:hint="cs"/>
          <w:sz w:val="22"/>
          <w:szCs w:val="22"/>
          <w:rtl/>
        </w:rPr>
        <w:t>לכל דבר ועניין מצורפ</w:t>
      </w:r>
      <w:r w:rsidR="00B6733A" w:rsidRPr="008550BF">
        <w:rPr>
          <w:rFonts w:hint="cs"/>
          <w:sz w:val="22"/>
          <w:szCs w:val="22"/>
          <w:rtl/>
        </w:rPr>
        <w:t>ות</w:t>
      </w:r>
      <w:r w:rsidRPr="008550BF">
        <w:rPr>
          <w:rFonts w:hint="cs"/>
          <w:sz w:val="22"/>
          <w:szCs w:val="22"/>
          <w:rtl/>
        </w:rPr>
        <w:t xml:space="preserve"> בזאת </w:t>
      </w:r>
      <w:r w:rsidR="00830AAB" w:rsidRPr="008550BF">
        <w:rPr>
          <w:rFonts w:hint="cs"/>
          <w:sz w:val="22"/>
          <w:szCs w:val="22"/>
          <w:rtl/>
        </w:rPr>
        <w:t>כ</w:t>
      </w:r>
      <w:r w:rsidR="00830AAB" w:rsidRPr="008550BF">
        <w:rPr>
          <w:rFonts w:hint="cs"/>
          <w:b/>
          <w:bCs/>
          <w:sz w:val="22"/>
          <w:szCs w:val="22"/>
          <w:u w:val="single"/>
          <w:rtl/>
        </w:rPr>
        <w:t xml:space="preserve">נספח </w:t>
      </w:r>
      <w:r w:rsidR="00F31328" w:rsidRPr="008550BF">
        <w:rPr>
          <w:rFonts w:hint="cs"/>
          <w:b/>
          <w:bCs/>
          <w:sz w:val="22"/>
          <w:szCs w:val="22"/>
          <w:u w:val="single"/>
          <w:rtl/>
        </w:rPr>
        <w:t>ג</w:t>
      </w:r>
      <w:r w:rsidR="00830AAB" w:rsidRPr="008550BF">
        <w:rPr>
          <w:rFonts w:hint="cs"/>
          <w:b/>
          <w:bCs/>
          <w:sz w:val="22"/>
          <w:szCs w:val="22"/>
          <w:u w:val="single"/>
          <w:rtl/>
        </w:rPr>
        <w:t>'</w:t>
      </w:r>
      <w:r w:rsidR="00830AAB" w:rsidRPr="008550BF">
        <w:rPr>
          <w:rFonts w:hint="cs"/>
          <w:sz w:val="22"/>
          <w:szCs w:val="22"/>
          <w:rtl/>
        </w:rPr>
        <w:t>.</w:t>
      </w:r>
      <w:r w:rsidRPr="008550BF">
        <w:rPr>
          <w:rFonts w:hint="cs"/>
          <w:sz w:val="22"/>
          <w:szCs w:val="22"/>
          <w:rtl/>
        </w:rPr>
        <w:t xml:space="preserve"> </w:t>
      </w:r>
    </w:p>
    <w:p w14:paraId="52B6EA8F" w14:textId="77777777" w:rsidR="00D937FF" w:rsidRPr="008550BF" w:rsidRDefault="00D937FF" w:rsidP="00F31328">
      <w:pPr>
        <w:pStyle w:val="1"/>
      </w:pPr>
      <w:r w:rsidRPr="008550BF">
        <w:rPr>
          <w:rtl/>
        </w:rPr>
        <w:t>התובע</w:t>
      </w:r>
      <w:r w:rsidRPr="008550BF">
        <w:rPr>
          <w:rFonts w:hint="cs"/>
          <w:rtl/>
        </w:rPr>
        <w:t>ים</w:t>
      </w:r>
      <w:r w:rsidRPr="008550BF">
        <w:rPr>
          <w:rtl/>
        </w:rPr>
        <w:t xml:space="preserve"> ע</w:t>
      </w:r>
      <w:r w:rsidRPr="008550BF">
        <w:rPr>
          <w:rFonts w:hint="cs"/>
          <w:rtl/>
        </w:rPr>
        <w:t>רכו</w:t>
      </w:r>
      <w:r w:rsidRPr="008550BF">
        <w:rPr>
          <w:rtl/>
        </w:rPr>
        <w:t xml:space="preserve"> ״תזכירים פנימיים״</w:t>
      </w:r>
      <w:r w:rsidRPr="008550BF">
        <w:rPr>
          <w:rFonts w:hint="cs"/>
          <w:rtl/>
        </w:rPr>
        <w:t>,</w:t>
      </w:r>
      <w:r w:rsidRPr="008550BF">
        <w:rPr>
          <w:rtl/>
        </w:rPr>
        <w:t xml:space="preserve"> </w:t>
      </w:r>
      <w:r w:rsidRPr="008550BF">
        <w:rPr>
          <w:rFonts w:hint="cs"/>
          <w:rtl/>
        </w:rPr>
        <w:t>מסמכי עבודה, החלטות, ושלחו תכתובות לגורמים חיצוניים כאילו</w:t>
      </w:r>
      <w:r w:rsidR="00A279E1" w:rsidRPr="008550BF">
        <w:rPr>
          <w:rFonts w:hint="cs"/>
          <w:rtl/>
        </w:rPr>
        <w:t xml:space="preserve"> הם עובדי המשרד לכל דבר ועניין.</w:t>
      </w:r>
    </w:p>
    <w:p w14:paraId="4E513EB3" w14:textId="77777777" w:rsidR="00D937FF" w:rsidRPr="008550BF" w:rsidRDefault="00F31328" w:rsidP="00F31328">
      <w:pPr>
        <w:pStyle w:val="1"/>
        <w:numPr>
          <w:ilvl w:val="0"/>
          <w:numId w:val="0"/>
        </w:numPr>
        <w:ind w:left="737" w:hanging="28"/>
        <w:rPr>
          <w:sz w:val="22"/>
          <w:szCs w:val="22"/>
        </w:rPr>
      </w:pPr>
      <w:r w:rsidRPr="008550BF">
        <w:rPr>
          <w:rFonts w:hint="cs"/>
          <w:sz w:val="22"/>
          <w:szCs w:val="22"/>
          <w:rtl/>
        </w:rPr>
        <w:t xml:space="preserve">   </w:t>
      </w:r>
      <w:r w:rsidR="00D937FF" w:rsidRPr="008550BF">
        <w:rPr>
          <w:rFonts w:hint="cs"/>
          <w:sz w:val="22"/>
          <w:szCs w:val="22"/>
          <w:rtl/>
        </w:rPr>
        <w:t>דוגמאות למסמכים פנימיים כאמור שהוציאו התובעים מצ"ב כ</w:t>
      </w:r>
      <w:r w:rsidR="00D937FF" w:rsidRPr="008550BF">
        <w:rPr>
          <w:rFonts w:hint="cs"/>
          <w:b/>
          <w:bCs/>
          <w:sz w:val="22"/>
          <w:szCs w:val="22"/>
          <w:u w:val="single"/>
          <w:rtl/>
        </w:rPr>
        <w:t xml:space="preserve">נספח </w:t>
      </w:r>
      <w:r w:rsidRPr="008550BF">
        <w:rPr>
          <w:rFonts w:hint="cs"/>
          <w:b/>
          <w:bCs/>
          <w:sz w:val="22"/>
          <w:szCs w:val="22"/>
          <w:u w:val="single"/>
          <w:rtl/>
        </w:rPr>
        <w:t>ד</w:t>
      </w:r>
      <w:r w:rsidR="00D937FF" w:rsidRPr="008550BF">
        <w:rPr>
          <w:rFonts w:hint="cs"/>
          <w:b/>
          <w:bCs/>
          <w:sz w:val="22"/>
          <w:szCs w:val="22"/>
          <w:u w:val="single"/>
          <w:rtl/>
        </w:rPr>
        <w:t>'</w:t>
      </w:r>
      <w:r w:rsidR="00D937FF" w:rsidRPr="008550BF">
        <w:rPr>
          <w:rFonts w:hint="cs"/>
          <w:sz w:val="22"/>
          <w:szCs w:val="22"/>
          <w:rtl/>
        </w:rPr>
        <w:t>.</w:t>
      </w:r>
    </w:p>
    <w:p w14:paraId="1DDF2F33" w14:textId="77777777" w:rsidR="00D937FF" w:rsidRPr="008550BF" w:rsidRDefault="00D937FF" w:rsidP="00292646">
      <w:pPr>
        <w:pStyle w:val="1"/>
      </w:pPr>
      <w:r w:rsidRPr="008550BF">
        <w:rPr>
          <w:rtl/>
        </w:rPr>
        <w:t>התובע</w:t>
      </w:r>
      <w:r w:rsidRPr="008550BF">
        <w:rPr>
          <w:rFonts w:hint="cs"/>
          <w:rtl/>
        </w:rPr>
        <w:t>ים</w:t>
      </w:r>
      <w:r w:rsidRPr="008550BF">
        <w:rPr>
          <w:rtl/>
        </w:rPr>
        <w:t xml:space="preserve"> </w:t>
      </w:r>
      <w:r w:rsidRPr="008550BF">
        <w:rPr>
          <w:rFonts w:hint="cs"/>
          <w:rtl/>
        </w:rPr>
        <w:t xml:space="preserve">מצויים </w:t>
      </w:r>
      <w:r w:rsidRPr="008550BF">
        <w:rPr>
          <w:rtl/>
        </w:rPr>
        <w:t xml:space="preserve">בקשרים עם גורמים </w:t>
      </w:r>
      <w:r w:rsidRPr="008550BF">
        <w:rPr>
          <w:rFonts w:hint="cs"/>
          <w:rtl/>
        </w:rPr>
        <w:t xml:space="preserve">וגופים חיצונים ליחידה, </w:t>
      </w:r>
      <w:r w:rsidRPr="008550BF">
        <w:rPr>
          <w:rtl/>
        </w:rPr>
        <w:t>בלא כל הבדל בין עובדי ה</w:t>
      </w:r>
      <w:r w:rsidRPr="008550BF">
        <w:rPr>
          <w:rFonts w:hint="cs"/>
          <w:rtl/>
        </w:rPr>
        <w:t xml:space="preserve">משרד </w:t>
      </w:r>
      <w:r w:rsidRPr="008550BF">
        <w:rPr>
          <w:rtl/>
        </w:rPr>
        <w:t>ובאחריות זהה לחלוטין לזו של עובדי ה</w:t>
      </w:r>
      <w:r w:rsidRPr="008550BF">
        <w:rPr>
          <w:rFonts w:hint="cs"/>
          <w:rtl/>
        </w:rPr>
        <w:t xml:space="preserve">משרד. בהקשר זה </w:t>
      </w:r>
      <w:r w:rsidR="00333347" w:rsidRPr="008550BF">
        <w:rPr>
          <w:rFonts w:hint="cs"/>
          <w:rtl/>
        </w:rPr>
        <w:t>יצוין</w:t>
      </w:r>
      <w:r w:rsidRPr="008550BF">
        <w:rPr>
          <w:rFonts w:hint="cs"/>
          <w:rtl/>
        </w:rPr>
        <w:t>, כי גורמים חיצוניים פונים אל התובעים ומתייחסים אליהם כעובדים ונציגים של היחידה לכל דבר ועניין.</w:t>
      </w:r>
    </w:p>
    <w:p w14:paraId="162266A9" w14:textId="77777777" w:rsidR="00D937FF" w:rsidRPr="008550BF" w:rsidRDefault="00F31328" w:rsidP="00F31328">
      <w:pPr>
        <w:pStyle w:val="1"/>
        <w:numPr>
          <w:ilvl w:val="0"/>
          <w:numId w:val="0"/>
        </w:numPr>
        <w:ind w:left="737"/>
        <w:rPr>
          <w:sz w:val="22"/>
          <w:szCs w:val="22"/>
        </w:rPr>
      </w:pPr>
      <w:r w:rsidRPr="008550BF">
        <w:rPr>
          <w:rFonts w:hint="cs"/>
          <w:sz w:val="22"/>
          <w:szCs w:val="22"/>
          <w:rtl/>
        </w:rPr>
        <w:t xml:space="preserve">   </w:t>
      </w:r>
      <w:r w:rsidR="00D937FF" w:rsidRPr="008550BF">
        <w:rPr>
          <w:rFonts w:hint="cs"/>
          <w:sz w:val="22"/>
          <w:szCs w:val="22"/>
          <w:rtl/>
        </w:rPr>
        <w:t>דוגמאות למכתבי פניה לתובעים  מצ"ב כ</w:t>
      </w:r>
      <w:r w:rsidR="00D937FF" w:rsidRPr="008550BF">
        <w:rPr>
          <w:rFonts w:hint="cs"/>
          <w:b/>
          <w:bCs/>
          <w:sz w:val="22"/>
          <w:szCs w:val="22"/>
          <w:u w:val="single"/>
          <w:rtl/>
        </w:rPr>
        <w:t xml:space="preserve">נספח </w:t>
      </w:r>
      <w:r w:rsidRPr="008550BF">
        <w:rPr>
          <w:rFonts w:hint="cs"/>
          <w:b/>
          <w:bCs/>
          <w:sz w:val="22"/>
          <w:szCs w:val="22"/>
          <w:u w:val="single"/>
          <w:rtl/>
        </w:rPr>
        <w:t>ה</w:t>
      </w:r>
      <w:r w:rsidR="00D937FF" w:rsidRPr="008550BF">
        <w:rPr>
          <w:rFonts w:hint="cs"/>
          <w:b/>
          <w:bCs/>
          <w:sz w:val="22"/>
          <w:szCs w:val="22"/>
          <w:u w:val="single"/>
          <w:rtl/>
        </w:rPr>
        <w:t>'</w:t>
      </w:r>
      <w:r w:rsidR="00D937FF" w:rsidRPr="008550BF">
        <w:rPr>
          <w:rFonts w:hint="cs"/>
          <w:sz w:val="22"/>
          <w:szCs w:val="22"/>
          <w:rtl/>
        </w:rPr>
        <w:t>.</w:t>
      </w:r>
    </w:p>
    <w:p w14:paraId="26FAEEDC" w14:textId="77777777" w:rsidR="00D937FF" w:rsidRPr="008550BF" w:rsidRDefault="00D937FF" w:rsidP="00D937FF">
      <w:pPr>
        <w:pStyle w:val="1"/>
      </w:pPr>
      <w:r w:rsidRPr="008550BF">
        <w:rPr>
          <w:rtl/>
        </w:rPr>
        <w:t>התובע</w:t>
      </w:r>
      <w:r w:rsidRPr="008550BF">
        <w:rPr>
          <w:rFonts w:hint="cs"/>
          <w:rtl/>
        </w:rPr>
        <w:t>ים</w:t>
      </w:r>
      <w:r w:rsidRPr="008550BF">
        <w:rPr>
          <w:rtl/>
        </w:rPr>
        <w:t xml:space="preserve"> פ</w:t>
      </w:r>
      <w:r w:rsidRPr="008550BF">
        <w:rPr>
          <w:rFonts w:hint="cs"/>
          <w:rtl/>
        </w:rPr>
        <w:t>ו</w:t>
      </w:r>
      <w:r w:rsidRPr="008550BF">
        <w:rPr>
          <w:rtl/>
        </w:rPr>
        <w:t>על</w:t>
      </w:r>
      <w:r w:rsidRPr="008550BF">
        <w:rPr>
          <w:rFonts w:hint="cs"/>
          <w:rtl/>
        </w:rPr>
        <w:t>ים</w:t>
      </w:r>
      <w:r w:rsidRPr="008550BF">
        <w:rPr>
          <w:rtl/>
        </w:rPr>
        <w:t xml:space="preserve"> באמצעות </w:t>
      </w:r>
      <w:r w:rsidRPr="008550BF">
        <w:rPr>
          <w:rFonts w:hint="cs"/>
          <w:rtl/>
        </w:rPr>
        <w:t xml:space="preserve">תיבת </w:t>
      </w:r>
      <w:r w:rsidRPr="008550BF">
        <w:rPr>
          <w:rtl/>
        </w:rPr>
        <w:t>מייל ש</w:t>
      </w:r>
      <w:r w:rsidRPr="008550BF">
        <w:rPr>
          <w:rFonts w:hint="cs"/>
          <w:rtl/>
        </w:rPr>
        <w:t>הנתבעת העמידה לרשותם, כעובדי המשרד לכל דבר  ועניין.</w:t>
      </w:r>
    </w:p>
    <w:p w14:paraId="03AA4644" w14:textId="77777777" w:rsidR="00D937FF" w:rsidRPr="008550BF" w:rsidRDefault="00D937FF" w:rsidP="00F31328">
      <w:pPr>
        <w:pStyle w:val="1"/>
        <w:numPr>
          <w:ilvl w:val="0"/>
          <w:numId w:val="0"/>
        </w:numPr>
        <w:ind w:left="879"/>
        <w:rPr>
          <w:sz w:val="22"/>
          <w:szCs w:val="22"/>
          <w:rtl/>
        </w:rPr>
      </w:pPr>
      <w:r w:rsidRPr="008550BF">
        <w:rPr>
          <w:rFonts w:hint="cs"/>
          <w:sz w:val="22"/>
          <w:szCs w:val="22"/>
          <w:rtl/>
        </w:rPr>
        <w:t>דוגמאות למכתבי פנייה לתובעים ומכתבים ששלחו התובעים בתיבת המייל שהעמידה הנתבעת לרשות התובעים מצ"ב כ</w:t>
      </w:r>
      <w:r w:rsidRPr="008550BF">
        <w:rPr>
          <w:rFonts w:hint="cs"/>
          <w:b/>
          <w:bCs/>
          <w:sz w:val="22"/>
          <w:szCs w:val="22"/>
          <w:u w:val="single"/>
          <w:rtl/>
        </w:rPr>
        <w:t xml:space="preserve">נספח </w:t>
      </w:r>
      <w:r w:rsidR="00F31328" w:rsidRPr="008550BF">
        <w:rPr>
          <w:rFonts w:hint="cs"/>
          <w:b/>
          <w:bCs/>
          <w:sz w:val="22"/>
          <w:szCs w:val="22"/>
          <w:u w:val="single"/>
          <w:rtl/>
        </w:rPr>
        <w:t>ו</w:t>
      </w:r>
      <w:r w:rsidRPr="008550BF">
        <w:rPr>
          <w:rFonts w:hint="cs"/>
          <w:b/>
          <w:bCs/>
          <w:sz w:val="22"/>
          <w:szCs w:val="22"/>
          <w:u w:val="single"/>
          <w:rtl/>
        </w:rPr>
        <w:t>'</w:t>
      </w:r>
      <w:r w:rsidRPr="008550BF">
        <w:rPr>
          <w:rFonts w:hint="cs"/>
          <w:sz w:val="22"/>
          <w:szCs w:val="22"/>
          <w:rtl/>
        </w:rPr>
        <w:t xml:space="preserve">. </w:t>
      </w:r>
    </w:p>
    <w:p w14:paraId="36565819" w14:textId="77777777" w:rsidR="00D937FF" w:rsidRPr="008550BF" w:rsidRDefault="00D937FF" w:rsidP="00292646">
      <w:pPr>
        <w:pStyle w:val="1"/>
      </w:pPr>
      <w:r w:rsidRPr="008550BF">
        <w:rPr>
          <w:rtl/>
        </w:rPr>
        <w:t>אישורי חופשות</w:t>
      </w:r>
      <w:r w:rsidRPr="008550BF">
        <w:rPr>
          <w:rFonts w:hint="cs"/>
          <w:rtl/>
        </w:rPr>
        <w:t>יהם</w:t>
      </w:r>
      <w:r w:rsidRPr="008550BF">
        <w:rPr>
          <w:rtl/>
        </w:rPr>
        <w:t xml:space="preserve"> </w:t>
      </w:r>
      <w:r w:rsidRPr="008550BF">
        <w:rPr>
          <w:rFonts w:hint="cs"/>
          <w:rtl/>
        </w:rPr>
        <w:t xml:space="preserve">של התובעים </w:t>
      </w:r>
      <w:r w:rsidRPr="008550BF">
        <w:rPr>
          <w:rtl/>
        </w:rPr>
        <w:t xml:space="preserve">נעשו מול </w:t>
      </w:r>
      <w:r w:rsidRPr="008550BF">
        <w:rPr>
          <w:rFonts w:hint="cs"/>
          <w:rtl/>
        </w:rPr>
        <w:t>מנהל היחידה</w:t>
      </w:r>
      <w:r w:rsidR="00292646" w:rsidRPr="008550BF">
        <w:rPr>
          <w:rFonts w:hint="cs"/>
          <w:rtl/>
        </w:rPr>
        <w:t xml:space="preserve"> כמו כל עובדי היחידה</w:t>
      </w:r>
      <w:r w:rsidRPr="008550BF">
        <w:rPr>
          <w:rFonts w:hint="cs"/>
          <w:rtl/>
        </w:rPr>
        <w:t>. דיווחים על מחלה והיעדרות נמסרו למנהל היחידה.</w:t>
      </w:r>
    </w:p>
    <w:p w14:paraId="297E962B" w14:textId="77777777" w:rsidR="00D937FF" w:rsidRPr="008550BF" w:rsidRDefault="00D937FF" w:rsidP="00292646">
      <w:pPr>
        <w:pStyle w:val="1"/>
      </w:pPr>
      <w:r w:rsidRPr="008550BF">
        <w:rPr>
          <w:rtl/>
        </w:rPr>
        <w:t>שמ</w:t>
      </w:r>
      <w:r w:rsidRPr="008550BF">
        <w:rPr>
          <w:rFonts w:hint="cs"/>
          <w:rtl/>
        </w:rPr>
        <w:t>ם</w:t>
      </w:r>
      <w:r w:rsidRPr="008550BF">
        <w:rPr>
          <w:rtl/>
        </w:rPr>
        <w:t xml:space="preserve"> של התובע</w:t>
      </w:r>
      <w:r w:rsidRPr="008550BF">
        <w:rPr>
          <w:rFonts w:hint="cs"/>
          <w:rtl/>
        </w:rPr>
        <w:t>ים</w:t>
      </w:r>
      <w:r w:rsidRPr="008550BF">
        <w:rPr>
          <w:rtl/>
        </w:rPr>
        <w:t xml:space="preserve"> </w:t>
      </w:r>
      <w:r w:rsidR="00292646" w:rsidRPr="008550BF">
        <w:rPr>
          <w:rFonts w:hint="cs"/>
          <w:rtl/>
        </w:rPr>
        <w:t>מ</w:t>
      </w:r>
      <w:r w:rsidRPr="008550BF">
        <w:rPr>
          <w:rtl/>
        </w:rPr>
        <w:t xml:space="preserve">ופיע באלפון הטלפונים של </w:t>
      </w:r>
      <w:r w:rsidR="009A58BC" w:rsidRPr="008550BF">
        <w:rPr>
          <w:rFonts w:hint="cs"/>
          <w:rtl/>
        </w:rPr>
        <w:t>הנתבעת</w:t>
      </w:r>
      <w:r w:rsidRPr="008550BF">
        <w:rPr>
          <w:rFonts w:hint="cs"/>
          <w:rtl/>
        </w:rPr>
        <w:t xml:space="preserve"> </w:t>
      </w:r>
      <w:r w:rsidRPr="008550BF">
        <w:rPr>
          <w:rtl/>
        </w:rPr>
        <w:t xml:space="preserve">לצד שמותיהם של עובדי </w:t>
      </w:r>
      <w:r w:rsidRPr="008550BF">
        <w:rPr>
          <w:rFonts w:hint="cs"/>
          <w:rtl/>
        </w:rPr>
        <w:t>משרד הכלכלה.</w:t>
      </w:r>
    </w:p>
    <w:p w14:paraId="7853B65A" w14:textId="77777777" w:rsidR="00D937FF" w:rsidRPr="008550BF" w:rsidRDefault="00F31328" w:rsidP="00F31328">
      <w:pPr>
        <w:pStyle w:val="1"/>
        <w:numPr>
          <w:ilvl w:val="0"/>
          <w:numId w:val="0"/>
        </w:numPr>
        <w:ind w:left="737"/>
        <w:rPr>
          <w:sz w:val="22"/>
          <w:szCs w:val="22"/>
        </w:rPr>
      </w:pPr>
      <w:r w:rsidRPr="008550BF">
        <w:rPr>
          <w:rFonts w:hint="cs"/>
          <w:sz w:val="22"/>
          <w:szCs w:val="22"/>
          <w:rtl/>
        </w:rPr>
        <w:t xml:space="preserve">   </w:t>
      </w:r>
      <w:r w:rsidR="00D937FF" w:rsidRPr="008550BF">
        <w:rPr>
          <w:rFonts w:hint="cs"/>
          <w:sz w:val="22"/>
          <w:szCs w:val="22"/>
          <w:rtl/>
        </w:rPr>
        <w:t>חלק מרשימת העובדים מצ"ב כ</w:t>
      </w:r>
      <w:r w:rsidR="00D937FF" w:rsidRPr="008550BF">
        <w:rPr>
          <w:rFonts w:hint="cs"/>
          <w:b/>
          <w:bCs/>
          <w:sz w:val="22"/>
          <w:szCs w:val="22"/>
          <w:u w:val="single"/>
          <w:rtl/>
        </w:rPr>
        <w:t xml:space="preserve">נספח </w:t>
      </w:r>
      <w:r w:rsidRPr="008550BF">
        <w:rPr>
          <w:rFonts w:hint="cs"/>
          <w:b/>
          <w:bCs/>
          <w:sz w:val="22"/>
          <w:szCs w:val="22"/>
          <w:u w:val="single"/>
          <w:rtl/>
        </w:rPr>
        <w:t>ז</w:t>
      </w:r>
      <w:r w:rsidR="00D937FF" w:rsidRPr="008550BF">
        <w:rPr>
          <w:rFonts w:hint="cs"/>
          <w:b/>
          <w:bCs/>
          <w:sz w:val="22"/>
          <w:szCs w:val="22"/>
          <w:u w:val="single"/>
          <w:rtl/>
        </w:rPr>
        <w:t>'</w:t>
      </w:r>
      <w:r w:rsidR="00D937FF" w:rsidRPr="008550BF">
        <w:rPr>
          <w:rFonts w:hint="cs"/>
          <w:sz w:val="22"/>
          <w:szCs w:val="22"/>
          <w:rtl/>
        </w:rPr>
        <w:t>.</w:t>
      </w:r>
    </w:p>
    <w:p w14:paraId="3E878684" w14:textId="77777777" w:rsidR="00D937FF" w:rsidRPr="008550BF" w:rsidRDefault="00D937FF" w:rsidP="00D937FF">
      <w:pPr>
        <w:pStyle w:val="1"/>
      </w:pPr>
      <w:r w:rsidRPr="008550BF">
        <w:rPr>
          <w:rFonts w:hint="cs"/>
          <w:rtl/>
        </w:rPr>
        <w:lastRenderedPageBreak/>
        <w:t>התובעים קבלו מפעם לפעם מכתבי שבח, המלצה, ותודה על עבודתם, כאילו הינם עובדים רגילים של המשרד.</w:t>
      </w:r>
    </w:p>
    <w:p w14:paraId="70405E7A" w14:textId="77777777" w:rsidR="00D937FF" w:rsidRPr="008550BF" w:rsidRDefault="00F66CDC" w:rsidP="00F31328">
      <w:pPr>
        <w:pStyle w:val="1"/>
        <w:numPr>
          <w:ilvl w:val="0"/>
          <w:numId w:val="0"/>
        </w:numPr>
        <w:ind w:left="737"/>
        <w:rPr>
          <w:sz w:val="22"/>
          <w:szCs w:val="22"/>
        </w:rPr>
      </w:pPr>
      <w:r w:rsidRPr="008550BF">
        <w:rPr>
          <w:rFonts w:hint="cs"/>
          <w:sz w:val="22"/>
          <w:szCs w:val="22"/>
          <w:rtl/>
        </w:rPr>
        <w:t xml:space="preserve">   </w:t>
      </w:r>
      <w:r w:rsidR="00D937FF" w:rsidRPr="008550BF">
        <w:rPr>
          <w:rFonts w:hint="cs"/>
          <w:sz w:val="22"/>
          <w:szCs w:val="22"/>
          <w:rtl/>
        </w:rPr>
        <w:t>העתקי ממכתבי השבח, תודה מצ"ב כ</w:t>
      </w:r>
      <w:r w:rsidR="00D937FF" w:rsidRPr="008550BF">
        <w:rPr>
          <w:rFonts w:hint="cs"/>
          <w:b/>
          <w:bCs/>
          <w:sz w:val="22"/>
          <w:szCs w:val="22"/>
          <w:u w:val="single"/>
          <w:rtl/>
        </w:rPr>
        <w:t xml:space="preserve">נספח </w:t>
      </w:r>
      <w:r w:rsidR="00F31328" w:rsidRPr="008550BF">
        <w:rPr>
          <w:rFonts w:hint="cs"/>
          <w:b/>
          <w:bCs/>
          <w:sz w:val="22"/>
          <w:szCs w:val="22"/>
          <w:u w:val="single"/>
          <w:rtl/>
        </w:rPr>
        <w:t>ח</w:t>
      </w:r>
      <w:r w:rsidR="00D937FF" w:rsidRPr="008550BF">
        <w:rPr>
          <w:rFonts w:hint="cs"/>
          <w:b/>
          <w:bCs/>
          <w:sz w:val="22"/>
          <w:szCs w:val="22"/>
          <w:u w:val="single"/>
          <w:rtl/>
        </w:rPr>
        <w:t>'</w:t>
      </w:r>
      <w:r w:rsidR="00D937FF" w:rsidRPr="008550BF">
        <w:rPr>
          <w:rFonts w:hint="cs"/>
          <w:sz w:val="22"/>
          <w:szCs w:val="22"/>
          <w:rtl/>
        </w:rPr>
        <w:t>.</w:t>
      </w:r>
    </w:p>
    <w:p w14:paraId="70755711" w14:textId="77777777" w:rsidR="00D937FF" w:rsidRPr="008550BF" w:rsidRDefault="00D937FF" w:rsidP="00D937FF">
      <w:pPr>
        <w:pStyle w:val="1"/>
      </w:pPr>
      <w:r w:rsidRPr="008550BF">
        <w:rPr>
          <w:rtl/>
        </w:rPr>
        <w:t>ה</w:t>
      </w:r>
      <w:r w:rsidRPr="008550BF">
        <w:rPr>
          <w:rFonts w:hint="cs"/>
          <w:rtl/>
        </w:rPr>
        <w:t>ת</w:t>
      </w:r>
      <w:r w:rsidRPr="008550BF">
        <w:rPr>
          <w:rtl/>
        </w:rPr>
        <w:t>ובע</w:t>
      </w:r>
      <w:r w:rsidRPr="008550BF">
        <w:rPr>
          <w:rFonts w:hint="cs"/>
          <w:rtl/>
        </w:rPr>
        <w:t>ים</w:t>
      </w:r>
      <w:r w:rsidRPr="008550BF">
        <w:rPr>
          <w:rtl/>
        </w:rPr>
        <w:t xml:space="preserve"> נחש</w:t>
      </w:r>
      <w:r w:rsidRPr="008550BF">
        <w:rPr>
          <w:rFonts w:hint="cs"/>
          <w:rtl/>
        </w:rPr>
        <w:t>פים</w:t>
      </w:r>
      <w:r w:rsidRPr="008550BF">
        <w:rPr>
          <w:rtl/>
        </w:rPr>
        <w:t xml:space="preserve"> ללא סייג לכל </w:t>
      </w:r>
      <w:r w:rsidRPr="008550BF">
        <w:rPr>
          <w:rFonts w:hint="cs"/>
          <w:rtl/>
        </w:rPr>
        <w:t xml:space="preserve">המידע שקיים ברשות היחידה והם </w:t>
      </w:r>
      <w:r w:rsidRPr="008550BF">
        <w:rPr>
          <w:rtl/>
        </w:rPr>
        <w:t>מורש</w:t>
      </w:r>
      <w:r w:rsidRPr="008550BF">
        <w:rPr>
          <w:rFonts w:hint="cs"/>
          <w:rtl/>
        </w:rPr>
        <w:t>ים</w:t>
      </w:r>
      <w:r w:rsidRPr="008550BF">
        <w:rPr>
          <w:rtl/>
        </w:rPr>
        <w:t xml:space="preserve"> לעיין בכל מסדי הנתונים בתחום בה ע</w:t>
      </w:r>
      <w:r w:rsidRPr="008550BF">
        <w:rPr>
          <w:rFonts w:hint="cs"/>
          <w:rtl/>
        </w:rPr>
        <w:t>ו</w:t>
      </w:r>
      <w:r w:rsidRPr="008550BF">
        <w:rPr>
          <w:rtl/>
        </w:rPr>
        <w:t>סק</w:t>
      </w:r>
      <w:r w:rsidRPr="008550BF">
        <w:rPr>
          <w:rFonts w:hint="cs"/>
          <w:rtl/>
        </w:rPr>
        <w:t>ת היחידה</w:t>
      </w:r>
      <w:r w:rsidRPr="008550BF">
        <w:rPr>
          <w:rtl/>
        </w:rPr>
        <w:t xml:space="preserve">. </w:t>
      </w:r>
    </w:p>
    <w:p w14:paraId="609A24FB" w14:textId="77777777" w:rsidR="00D937FF" w:rsidRPr="008550BF" w:rsidRDefault="00D937FF" w:rsidP="0088453C">
      <w:pPr>
        <w:pStyle w:val="1"/>
      </w:pPr>
      <w:r w:rsidRPr="008550BF">
        <w:rPr>
          <w:rFonts w:hint="cs"/>
          <w:rtl/>
        </w:rPr>
        <w:t>כפי שיפורט בהרחבה להלן, אף הממונים על ה</w:t>
      </w:r>
      <w:r w:rsidR="0088453C" w:rsidRPr="008550BF">
        <w:rPr>
          <w:rFonts w:hint="cs"/>
          <w:rtl/>
        </w:rPr>
        <w:t>תובעים</w:t>
      </w:r>
      <w:r w:rsidRPr="008550BF">
        <w:rPr>
          <w:rFonts w:hint="cs"/>
          <w:rtl/>
        </w:rPr>
        <w:t xml:space="preserve"> רואים אותם כעובדים לכל דבר ועניין ופעלו מול גורמים אחרים במדינה להארכת ההתקשרות עמם או לקליטתם כעובדי מדינה לכל דבר ועניין.</w:t>
      </w:r>
    </w:p>
    <w:p w14:paraId="14898A20" w14:textId="77777777" w:rsidR="00D937FF" w:rsidRPr="008550BF" w:rsidRDefault="00D937FF" w:rsidP="00D937FF">
      <w:pPr>
        <w:pStyle w:val="1"/>
      </w:pPr>
      <w:r w:rsidRPr="008550BF">
        <w:rPr>
          <w:rFonts w:hint="cs"/>
          <w:rtl/>
        </w:rPr>
        <w:t xml:space="preserve">למען הסר ספק מובהר בזאת, כי האמור לעיל מהווה חלק מן הדוגמאות לדרך בה השתלבו התובעים ביחידה כעובדים מן המניין וקיימות בידי התובעים דוגמאות נוספות. </w:t>
      </w:r>
    </w:p>
    <w:p w14:paraId="7B84B866" w14:textId="77777777" w:rsidR="00D937FF" w:rsidRPr="008550BF" w:rsidRDefault="00D937FF" w:rsidP="00CD2D1C">
      <w:pPr>
        <w:pStyle w:val="1"/>
      </w:pPr>
      <w:r w:rsidRPr="008550BF">
        <w:rPr>
          <w:rFonts w:hint="cs"/>
          <w:rtl/>
        </w:rPr>
        <w:t>מהאמור לעיל, עולה בברור, כי התובעים משך</w:t>
      </w:r>
      <w:r w:rsidR="00024CA4" w:rsidRPr="008550BF">
        <w:rPr>
          <w:rFonts w:hint="cs"/>
          <w:rtl/>
        </w:rPr>
        <w:t xml:space="preserve"> למעלה מ- </w:t>
      </w:r>
      <w:r w:rsidRPr="008550BF">
        <w:rPr>
          <w:rFonts w:hint="cs"/>
          <w:rtl/>
        </w:rPr>
        <w:t xml:space="preserve">8 שנות עבודתם, השתלבו באופן מלא בפעילות היחידה כעובדים לכל דבר ועניין, לא </w:t>
      </w:r>
      <w:r w:rsidR="0088453C" w:rsidRPr="008550BF">
        <w:rPr>
          <w:rFonts w:hint="cs"/>
          <w:rtl/>
        </w:rPr>
        <w:t>היו להם הכנסות מכל גורם אחר</w:t>
      </w:r>
      <w:r w:rsidRPr="008550BF">
        <w:rPr>
          <w:rFonts w:hint="cs"/>
          <w:rtl/>
        </w:rPr>
        <w:t>, ולמעט העסקתם דרך גופים אחרים ו/או כנתוני שירותים במהלך</w:t>
      </w:r>
      <w:r w:rsidR="00024CA4" w:rsidRPr="008550BF">
        <w:rPr>
          <w:rFonts w:hint="cs"/>
          <w:rtl/>
        </w:rPr>
        <w:t xml:space="preserve"> למעלה מ-</w:t>
      </w:r>
      <w:r w:rsidRPr="008550BF">
        <w:rPr>
          <w:rFonts w:hint="cs"/>
          <w:rtl/>
        </w:rPr>
        <w:t xml:space="preserve"> 8 השנים כאמור לא היה כל הבדל בין צורת העסקתם לזו של שאר עובדי</w:t>
      </w:r>
      <w:r w:rsidR="00FC1B1F" w:rsidRPr="008550BF">
        <w:rPr>
          <w:rFonts w:hint="cs"/>
          <w:rtl/>
        </w:rPr>
        <w:t xml:space="preserve"> המדינה</w:t>
      </w:r>
      <w:r w:rsidRPr="008550BF">
        <w:rPr>
          <w:rFonts w:hint="cs"/>
          <w:rtl/>
        </w:rPr>
        <w:t xml:space="preserve"> שעבדו </w:t>
      </w:r>
      <w:proofErr w:type="spellStart"/>
      <w:r w:rsidRPr="008550BF">
        <w:rPr>
          <w:rFonts w:hint="cs"/>
          <w:rtl/>
        </w:rPr>
        <w:t>לצדם</w:t>
      </w:r>
      <w:proofErr w:type="spellEnd"/>
      <w:r w:rsidRPr="008550BF">
        <w:rPr>
          <w:rFonts w:hint="cs"/>
          <w:rtl/>
        </w:rPr>
        <w:t xml:space="preserve">. </w:t>
      </w:r>
    </w:p>
    <w:p w14:paraId="2DA32BE6" w14:textId="77777777" w:rsidR="00F31328" w:rsidRPr="008550BF" w:rsidRDefault="00F31328" w:rsidP="00F31328">
      <w:pPr>
        <w:pStyle w:val="1"/>
        <w:numPr>
          <w:ilvl w:val="0"/>
          <w:numId w:val="0"/>
        </w:numPr>
        <w:ind w:left="142"/>
        <w:rPr>
          <w:b/>
          <w:bCs/>
          <w:sz w:val="26"/>
          <w:szCs w:val="26"/>
          <w:u w:val="single"/>
          <w:rtl/>
        </w:rPr>
      </w:pPr>
    </w:p>
    <w:p w14:paraId="67D7E05B" w14:textId="77777777" w:rsidR="007E1DD5" w:rsidRPr="008550BF" w:rsidRDefault="00F31328" w:rsidP="00F31328">
      <w:pPr>
        <w:pStyle w:val="1"/>
        <w:numPr>
          <w:ilvl w:val="0"/>
          <w:numId w:val="0"/>
        </w:numPr>
        <w:ind w:left="142"/>
      </w:pPr>
      <w:r w:rsidRPr="008550BF">
        <w:rPr>
          <w:rFonts w:hint="cs"/>
          <w:b/>
          <w:bCs/>
          <w:sz w:val="26"/>
          <w:szCs w:val="26"/>
          <w:u w:val="single"/>
          <w:rtl/>
        </w:rPr>
        <w:t xml:space="preserve">ב. </w:t>
      </w:r>
      <w:r w:rsidR="00D801AA" w:rsidRPr="008550BF">
        <w:rPr>
          <w:rFonts w:hint="cs"/>
          <w:b/>
          <w:bCs/>
          <w:sz w:val="26"/>
          <w:szCs w:val="26"/>
          <w:u w:val="single"/>
          <w:rtl/>
        </w:rPr>
        <w:t>העסקתם של התובעים באמצעות חברות אחרות וכקבלנים עצמאים</w:t>
      </w:r>
      <w:r w:rsidR="00F66CDC" w:rsidRPr="008550BF">
        <w:rPr>
          <w:rFonts w:hint="cs"/>
          <w:b/>
          <w:bCs/>
          <w:sz w:val="26"/>
          <w:szCs w:val="26"/>
          <w:u w:val="single"/>
          <w:rtl/>
        </w:rPr>
        <w:t>:</w:t>
      </w:r>
    </w:p>
    <w:p w14:paraId="5FC7000A" w14:textId="77777777" w:rsidR="00D801AA" w:rsidRPr="008550BF" w:rsidRDefault="00D801AA" w:rsidP="00F31328">
      <w:pPr>
        <w:pStyle w:val="1"/>
      </w:pPr>
      <w:r w:rsidRPr="008550BF">
        <w:rPr>
          <w:rFonts w:hint="cs"/>
          <w:rtl/>
        </w:rPr>
        <w:t>חרף האמור לעיל, כפי שיפורט בהרחבה להלן, למן תחילת העסקתם הועסקו התובעים, באמצעות גופים אחרים כשכירים אשר שימשו אך ורק כצינור להעברת תשלומים לתובעים,  או במישרין כקבלנים עצמאים.</w:t>
      </w:r>
    </w:p>
    <w:p w14:paraId="70595892" w14:textId="77777777" w:rsidR="00D801AA" w:rsidRPr="008550BF" w:rsidRDefault="00D801AA" w:rsidP="00F31328">
      <w:pPr>
        <w:pStyle w:val="1"/>
      </w:pPr>
      <w:r w:rsidRPr="008550BF">
        <w:rPr>
          <w:rFonts w:hint="cs"/>
          <w:rtl/>
        </w:rPr>
        <w:t>יודגש, כי צורת העסקה זו הוכתבה לתובעים בשל העדר תקנים.</w:t>
      </w:r>
    </w:p>
    <w:p w14:paraId="2EA7CA2F" w14:textId="77777777" w:rsidR="00C7363B" w:rsidRPr="008550BF" w:rsidRDefault="00D801AA" w:rsidP="00D801AA">
      <w:pPr>
        <w:pStyle w:val="1"/>
      </w:pPr>
      <w:r w:rsidRPr="008550BF">
        <w:rPr>
          <w:rFonts w:hint="cs"/>
          <w:rtl/>
        </w:rPr>
        <w:t xml:space="preserve">החל מחודש </w:t>
      </w:r>
      <w:r w:rsidR="00C7363B" w:rsidRPr="008550BF">
        <w:rPr>
          <w:rFonts w:hint="cs"/>
          <w:rtl/>
        </w:rPr>
        <w:t>9</w:t>
      </w:r>
      <w:r w:rsidRPr="008550BF">
        <w:rPr>
          <w:rFonts w:hint="cs"/>
          <w:rtl/>
        </w:rPr>
        <w:t>/</w:t>
      </w:r>
      <w:r w:rsidR="00C7363B" w:rsidRPr="008550BF">
        <w:rPr>
          <w:rFonts w:hint="cs"/>
          <w:rtl/>
        </w:rPr>
        <w:t>2005</w:t>
      </w:r>
      <w:r w:rsidR="00175092" w:rsidRPr="008550BF">
        <w:rPr>
          <w:rFonts w:hint="cs"/>
          <w:rtl/>
        </w:rPr>
        <w:t xml:space="preserve"> ועד ל</w:t>
      </w:r>
      <w:r w:rsidRPr="008550BF">
        <w:rPr>
          <w:rFonts w:hint="cs"/>
          <w:rtl/>
        </w:rPr>
        <w:t xml:space="preserve">חודש </w:t>
      </w:r>
      <w:r w:rsidR="00C7363B" w:rsidRPr="008550BF">
        <w:rPr>
          <w:rFonts w:hint="cs"/>
          <w:rtl/>
        </w:rPr>
        <w:t>07</w:t>
      </w:r>
      <w:r w:rsidRPr="008550BF">
        <w:rPr>
          <w:rFonts w:hint="cs"/>
          <w:rtl/>
        </w:rPr>
        <w:t>/</w:t>
      </w:r>
      <w:r w:rsidR="00C7363B" w:rsidRPr="008550BF">
        <w:rPr>
          <w:rFonts w:hint="cs"/>
          <w:rtl/>
        </w:rPr>
        <w:t>2007</w:t>
      </w:r>
      <w:r w:rsidRPr="008550BF">
        <w:rPr>
          <w:rFonts w:hint="cs"/>
          <w:rtl/>
        </w:rPr>
        <w:t xml:space="preserve"> הועסקו התובעים ביחידה אך</w:t>
      </w:r>
      <w:r w:rsidR="00C7363B" w:rsidRPr="008550BF">
        <w:rPr>
          <w:rFonts w:hint="cs"/>
          <w:rtl/>
        </w:rPr>
        <w:t xml:space="preserve"> קיבלו את משכורתם באמצעות משרד רואי חשבון יורם </w:t>
      </w:r>
      <w:proofErr w:type="spellStart"/>
      <w:r w:rsidR="00C7363B" w:rsidRPr="008550BF">
        <w:rPr>
          <w:rFonts w:hint="cs"/>
          <w:rtl/>
        </w:rPr>
        <w:t>אברמזון</w:t>
      </w:r>
      <w:proofErr w:type="spellEnd"/>
      <w:r w:rsidR="00C7363B" w:rsidRPr="008550BF">
        <w:rPr>
          <w:rFonts w:hint="cs"/>
          <w:rtl/>
        </w:rPr>
        <w:t xml:space="preserve"> ושות'</w:t>
      </w:r>
      <w:r w:rsidR="00346EB6" w:rsidRPr="008550BF">
        <w:rPr>
          <w:rFonts w:hint="cs"/>
          <w:rtl/>
        </w:rPr>
        <w:t xml:space="preserve"> (שטר סל מקצועי בע"מ)</w:t>
      </w:r>
      <w:r w:rsidR="00C7363B" w:rsidRPr="008550BF">
        <w:rPr>
          <w:rFonts w:hint="cs"/>
          <w:rtl/>
        </w:rPr>
        <w:t>.</w:t>
      </w:r>
    </w:p>
    <w:p w14:paraId="76042B56" w14:textId="77777777" w:rsidR="00595BF8" w:rsidRPr="008550BF" w:rsidRDefault="00595BF8" w:rsidP="00F31328">
      <w:pPr>
        <w:pStyle w:val="1"/>
        <w:numPr>
          <w:ilvl w:val="0"/>
          <w:numId w:val="0"/>
        </w:numPr>
        <w:ind w:left="879"/>
      </w:pPr>
      <w:r w:rsidRPr="008550BF">
        <w:rPr>
          <w:rFonts w:hint="cs"/>
          <w:sz w:val="22"/>
          <w:szCs w:val="22"/>
          <w:rtl/>
        </w:rPr>
        <w:t>דוגמאות לתלושי שכר שהוצאו על ידי שטר סל מקצועי בע"מ לתובעים מצ"ב כ</w:t>
      </w:r>
      <w:r w:rsidRPr="008550BF">
        <w:rPr>
          <w:rFonts w:hint="cs"/>
          <w:b/>
          <w:bCs/>
          <w:sz w:val="22"/>
          <w:szCs w:val="22"/>
          <w:u w:val="single"/>
          <w:rtl/>
        </w:rPr>
        <w:t xml:space="preserve">נספח </w:t>
      </w:r>
      <w:r w:rsidR="00F31328" w:rsidRPr="008550BF">
        <w:rPr>
          <w:rFonts w:hint="cs"/>
          <w:b/>
          <w:bCs/>
          <w:sz w:val="22"/>
          <w:szCs w:val="22"/>
          <w:u w:val="single"/>
          <w:rtl/>
        </w:rPr>
        <w:t>ט</w:t>
      </w:r>
      <w:r w:rsidRPr="008550BF">
        <w:rPr>
          <w:rFonts w:hint="cs"/>
          <w:b/>
          <w:bCs/>
          <w:sz w:val="22"/>
          <w:szCs w:val="22"/>
          <w:u w:val="single"/>
          <w:rtl/>
        </w:rPr>
        <w:t>'</w:t>
      </w:r>
      <w:r w:rsidRPr="008550BF">
        <w:rPr>
          <w:rFonts w:hint="cs"/>
          <w:sz w:val="22"/>
          <w:szCs w:val="22"/>
          <w:rtl/>
        </w:rPr>
        <w:t>.</w:t>
      </w:r>
    </w:p>
    <w:p w14:paraId="18FF8046" w14:textId="77777777" w:rsidR="00FB41C6" w:rsidRPr="008550BF" w:rsidRDefault="00FB41C6" w:rsidP="00F31328">
      <w:pPr>
        <w:pStyle w:val="1"/>
      </w:pPr>
      <w:r w:rsidRPr="008550BF">
        <w:rPr>
          <w:rFonts w:hint="cs"/>
          <w:rtl/>
        </w:rPr>
        <w:t>לאחר מכן, במהלך התקופה מיום 1.0</w:t>
      </w:r>
      <w:r w:rsidR="00346EB6" w:rsidRPr="008550BF">
        <w:rPr>
          <w:rFonts w:hint="cs"/>
          <w:rtl/>
        </w:rPr>
        <w:t>8</w:t>
      </w:r>
      <w:r w:rsidRPr="008550BF">
        <w:rPr>
          <w:rFonts w:hint="cs"/>
          <w:rtl/>
        </w:rPr>
        <w:t>.2007 ועד ליום 31.05.2010, הנתבעת העסיקה את התובעים באמצעות חברת תבור כלכלה פיננסים בע"מ (להלן:</w:t>
      </w:r>
      <w:r w:rsidRPr="008550BF">
        <w:rPr>
          <w:rFonts w:hint="cs"/>
          <w:b/>
          <w:bCs/>
          <w:rtl/>
        </w:rPr>
        <w:t xml:space="preserve"> "חברת תבור"</w:t>
      </w:r>
      <w:r w:rsidRPr="008550BF">
        <w:rPr>
          <w:rFonts w:hint="cs"/>
          <w:rtl/>
        </w:rPr>
        <w:t>)</w:t>
      </w:r>
      <w:r w:rsidR="00B14EB1" w:rsidRPr="008550BF">
        <w:rPr>
          <w:rFonts w:hint="cs"/>
          <w:rtl/>
        </w:rPr>
        <w:t>,</w:t>
      </w:r>
      <w:r w:rsidRPr="008550BF">
        <w:rPr>
          <w:rFonts w:hint="cs"/>
          <w:rtl/>
        </w:rPr>
        <w:t xml:space="preserve"> אשר נבחרה כזוכה במכרז מס' 13/07 - </w:t>
      </w:r>
      <w:r w:rsidRPr="008550BF">
        <w:rPr>
          <w:rtl/>
        </w:rPr>
        <w:t xml:space="preserve">אספקת שירותי ראיית חשבון </w:t>
      </w:r>
      <w:r w:rsidRPr="008550BF">
        <w:rPr>
          <w:rFonts w:hint="cs"/>
          <w:rtl/>
        </w:rPr>
        <w:t>ו</w:t>
      </w:r>
      <w:r w:rsidRPr="008550BF">
        <w:rPr>
          <w:rtl/>
        </w:rPr>
        <w:t xml:space="preserve">ניתוח כלכלי בקשר עם חקירת </w:t>
      </w:r>
      <w:r w:rsidRPr="008550BF">
        <w:rPr>
          <w:rFonts w:hint="cs"/>
          <w:rtl/>
        </w:rPr>
        <w:t>תלונות על יבוא בהיצף</w:t>
      </w:r>
      <w:r w:rsidRPr="008550BF">
        <w:rPr>
          <w:rtl/>
        </w:rPr>
        <w:t xml:space="preserve"> </w:t>
      </w:r>
      <w:r w:rsidRPr="008550BF">
        <w:rPr>
          <w:rFonts w:hint="cs"/>
          <w:rtl/>
        </w:rPr>
        <w:t xml:space="preserve">ליחידת היטלי סחר במשרד </w:t>
      </w:r>
      <w:proofErr w:type="spellStart"/>
      <w:r w:rsidRPr="008550BF">
        <w:rPr>
          <w:rFonts w:hint="cs"/>
          <w:rtl/>
        </w:rPr>
        <w:t>התמ"ת</w:t>
      </w:r>
      <w:proofErr w:type="spellEnd"/>
      <w:r w:rsidRPr="008550BF">
        <w:rPr>
          <w:rFonts w:hint="cs"/>
          <w:rtl/>
        </w:rPr>
        <w:t>.</w:t>
      </w:r>
    </w:p>
    <w:p w14:paraId="1CE8C4FD" w14:textId="77777777" w:rsidR="00FB41C6" w:rsidRPr="008550BF" w:rsidRDefault="00FB41C6" w:rsidP="00F90C43">
      <w:pPr>
        <w:pStyle w:val="1"/>
        <w:numPr>
          <w:ilvl w:val="0"/>
          <w:numId w:val="0"/>
        </w:numPr>
        <w:ind w:left="737" w:firstLine="142"/>
        <w:rPr>
          <w:sz w:val="22"/>
          <w:szCs w:val="22"/>
        </w:rPr>
      </w:pPr>
      <w:r w:rsidRPr="008550BF">
        <w:rPr>
          <w:rFonts w:hint="cs"/>
          <w:sz w:val="22"/>
          <w:szCs w:val="22"/>
          <w:rtl/>
        </w:rPr>
        <w:t>דוגמאות לתלושי שכר שהוצאו על ידי תבור כלכלה פיננסים בע"מ מצ"ב כ</w:t>
      </w:r>
      <w:r w:rsidRPr="008550BF">
        <w:rPr>
          <w:rFonts w:hint="cs"/>
          <w:b/>
          <w:bCs/>
          <w:sz w:val="22"/>
          <w:szCs w:val="22"/>
          <w:u w:val="single"/>
          <w:rtl/>
        </w:rPr>
        <w:t xml:space="preserve">נספח </w:t>
      </w:r>
      <w:r w:rsidR="00B14EB1" w:rsidRPr="008550BF">
        <w:rPr>
          <w:rFonts w:hint="cs"/>
          <w:b/>
          <w:bCs/>
          <w:sz w:val="22"/>
          <w:szCs w:val="22"/>
          <w:u w:val="single"/>
          <w:rtl/>
        </w:rPr>
        <w:t>י</w:t>
      </w:r>
      <w:r w:rsidRPr="008550BF">
        <w:rPr>
          <w:rFonts w:hint="cs"/>
          <w:b/>
          <w:bCs/>
          <w:sz w:val="22"/>
          <w:szCs w:val="22"/>
          <w:u w:val="single"/>
          <w:rtl/>
        </w:rPr>
        <w:t>'</w:t>
      </w:r>
      <w:r w:rsidRPr="008550BF">
        <w:rPr>
          <w:rFonts w:hint="cs"/>
          <w:sz w:val="22"/>
          <w:szCs w:val="22"/>
          <w:rtl/>
        </w:rPr>
        <w:t>.</w:t>
      </w:r>
    </w:p>
    <w:p w14:paraId="28D9E34C" w14:textId="77777777" w:rsidR="001B559B" w:rsidRPr="008550BF" w:rsidRDefault="001B559B" w:rsidP="00B5698D">
      <w:pPr>
        <w:pStyle w:val="1"/>
      </w:pPr>
      <w:r w:rsidRPr="008550BF">
        <w:rPr>
          <w:rFonts w:hint="cs"/>
          <w:rtl/>
        </w:rPr>
        <w:lastRenderedPageBreak/>
        <w:t xml:space="preserve">כאשר משרד </w:t>
      </w:r>
      <w:r w:rsidR="002D4171" w:rsidRPr="008550BF">
        <w:rPr>
          <w:rFonts w:hint="cs"/>
          <w:rtl/>
        </w:rPr>
        <w:t>הכלכלה</w:t>
      </w:r>
      <w:r w:rsidRPr="008550BF">
        <w:rPr>
          <w:rFonts w:hint="cs"/>
          <w:rtl/>
        </w:rPr>
        <w:t xml:space="preserve"> הציע ל</w:t>
      </w:r>
      <w:r w:rsidR="002D4171" w:rsidRPr="008550BF">
        <w:rPr>
          <w:rFonts w:hint="cs"/>
          <w:rtl/>
        </w:rPr>
        <w:t>חברת תבור</w:t>
      </w:r>
      <w:r w:rsidRPr="008550BF">
        <w:rPr>
          <w:rFonts w:hint="cs"/>
          <w:rtl/>
        </w:rPr>
        <w:t xml:space="preserve"> להאריך את ה</w:t>
      </w:r>
      <w:r w:rsidR="00FB41C6" w:rsidRPr="008550BF">
        <w:rPr>
          <w:rFonts w:hint="cs"/>
          <w:rtl/>
        </w:rPr>
        <w:t>התקשרות</w:t>
      </w:r>
      <w:r w:rsidRPr="008550BF">
        <w:rPr>
          <w:rFonts w:hint="cs"/>
          <w:rtl/>
        </w:rPr>
        <w:t xml:space="preserve"> לשנה הרביעית, קרי  מיום 1.06.10 </w:t>
      </w:r>
      <w:r w:rsidR="00B6733A" w:rsidRPr="008550BF">
        <w:rPr>
          <w:rFonts w:hint="cs"/>
          <w:rtl/>
        </w:rPr>
        <w:t>ו</w:t>
      </w:r>
      <w:r w:rsidRPr="008550BF">
        <w:rPr>
          <w:rFonts w:hint="cs"/>
          <w:rtl/>
        </w:rPr>
        <w:t>עד ליום 31.05.11</w:t>
      </w:r>
      <w:r w:rsidR="00B6733A" w:rsidRPr="008550BF">
        <w:rPr>
          <w:rFonts w:hint="cs"/>
          <w:rtl/>
        </w:rPr>
        <w:t>,</w:t>
      </w:r>
      <w:r w:rsidRPr="008550BF">
        <w:rPr>
          <w:rFonts w:hint="cs"/>
          <w:rtl/>
        </w:rPr>
        <w:t xml:space="preserve"> </w:t>
      </w:r>
      <w:r w:rsidR="00B6733A" w:rsidRPr="008550BF">
        <w:rPr>
          <w:rFonts w:hint="cs"/>
          <w:rtl/>
        </w:rPr>
        <w:t xml:space="preserve">דרשה </w:t>
      </w:r>
      <w:r w:rsidR="002D4171" w:rsidRPr="008550BF">
        <w:rPr>
          <w:rFonts w:hint="cs"/>
          <w:rtl/>
        </w:rPr>
        <w:t>חברת תבור</w:t>
      </w:r>
      <w:r w:rsidRPr="008550BF">
        <w:rPr>
          <w:rFonts w:hint="cs"/>
          <w:rtl/>
        </w:rPr>
        <w:t xml:space="preserve"> לשנות סעיפים </w:t>
      </w:r>
      <w:r w:rsidR="00B14EB1" w:rsidRPr="008550BF">
        <w:rPr>
          <w:rFonts w:hint="cs"/>
          <w:rtl/>
        </w:rPr>
        <w:t xml:space="preserve">שונים </w:t>
      </w:r>
      <w:r w:rsidRPr="008550BF">
        <w:rPr>
          <w:rFonts w:hint="cs"/>
          <w:rtl/>
        </w:rPr>
        <w:t>בהסכם המקורי</w:t>
      </w:r>
      <w:r w:rsidR="00B6733A" w:rsidRPr="008550BF">
        <w:rPr>
          <w:rFonts w:hint="cs"/>
          <w:rtl/>
        </w:rPr>
        <w:t>.</w:t>
      </w:r>
      <w:r w:rsidRPr="008550BF">
        <w:rPr>
          <w:rFonts w:hint="cs"/>
          <w:rtl/>
        </w:rPr>
        <w:t xml:space="preserve"> השינויים לא אושרו על ידי הלשכה המשפטית במשרד </w:t>
      </w:r>
      <w:r w:rsidR="002D4171" w:rsidRPr="008550BF">
        <w:rPr>
          <w:rFonts w:hint="cs"/>
          <w:rtl/>
        </w:rPr>
        <w:t>הכלכלה</w:t>
      </w:r>
      <w:r w:rsidRPr="008550BF">
        <w:rPr>
          <w:rFonts w:hint="cs"/>
          <w:rtl/>
        </w:rPr>
        <w:t xml:space="preserve">, ועקב כך סירבה </w:t>
      </w:r>
      <w:r w:rsidR="002D4171" w:rsidRPr="008550BF">
        <w:rPr>
          <w:rFonts w:hint="cs"/>
          <w:rtl/>
        </w:rPr>
        <w:t>חברת תבור</w:t>
      </w:r>
      <w:r w:rsidRPr="008550BF">
        <w:rPr>
          <w:rFonts w:hint="cs"/>
          <w:rtl/>
        </w:rPr>
        <w:t xml:space="preserve"> להאריך את תקופת ההתקשרות לשנה רביעית</w:t>
      </w:r>
      <w:r w:rsidR="00F31328" w:rsidRPr="008550BF">
        <w:rPr>
          <w:rFonts w:hint="cs"/>
          <w:rtl/>
        </w:rPr>
        <w:t>.</w:t>
      </w:r>
      <w:r w:rsidRPr="008550BF">
        <w:rPr>
          <w:rFonts w:hint="cs"/>
          <w:rtl/>
        </w:rPr>
        <w:t xml:space="preserve"> </w:t>
      </w:r>
      <w:r w:rsidR="00B6733A" w:rsidRPr="008550BF">
        <w:rPr>
          <w:rFonts w:hint="cs"/>
          <w:rtl/>
        </w:rPr>
        <w:t xml:space="preserve"> בעקבות כך</w:t>
      </w:r>
      <w:r w:rsidR="00B14EB1" w:rsidRPr="008550BF">
        <w:rPr>
          <w:rFonts w:hint="cs"/>
          <w:rtl/>
        </w:rPr>
        <w:t>,</w:t>
      </w:r>
      <w:r w:rsidR="00FB41C6" w:rsidRPr="008550BF">
        <w:rPr>
          <w:rFonts w:hint="cs"/>
          <w:rtl/>
        </w:rPr>
        <w:t xml:space="preserve"> בחודש 05/2010 הופסקה ההתקשרות בין הנתבעת לבין חברת תבור.</w:t>
      </w:r>
    </w:p>
    <w:p w14:paraId="49F195BA" w14:textId="77777777" w:rsidR="00B14EB1" w:rsidRPr="008550BF" w:rsidRDefault="00B14EB1" w:rsidP="00B5698D">
      <w:pPr>
        <w:pStyle w:val="1"/>
      </w:pPr>
      <w:r w:rsidRPr="008550BF">
        <w:rPr>
          <w:rFonts w:hint="cs"/>
          <w:rtl/>
        </w:rPr>
        <w:t>נוכח ה</w:t>
      </w:r>
      <w:r w:rsidR="002D4171" w:rsidRPr="008550BF">
        <w:rPr>
          <w:rFonts w:hint="eastAsia"/>
          <w:rtl/>
        </w:rPr>
        <w:t>אמור</w:t>
      </w:r>
      <w:r w:rsidR="002D4171" w:rsidRPr="008550BF">
        <w:rPr>
          <w:rtl/>
        </w:rPr>
        <w:t xml:space="preserve"> </w:t>
      </w:r>
      <w:r w:rsidR="002D4171" w:rsidRPr="008550BF">
        <w:rPr>
          <w:rFonts w:hint="eastAsia"/>
          <w:rtl/>
        </w:rPr>
        <w:t>לעיל</w:t>
      </w:r>
      <w:r w:rsidR="002D4171" w:rsidRPr="008550BF">
        <w:rPr>
          <w:rtl/>
        </w:rPr>
        <w:t xml:space="preserve">, </w:t>
      </w:r>
      <w:r w:rsidR="002D4171" w:rsidRPr="008550BF">
        <w:rPr>
          <w:rFonts w:hint="eastAsia"/>
          <w:rtl/>
        </w:rPr>
        <w:t>היחידה</w:t>
      </w:r>
      <w:r w:rsidR="00180BE7" w:rsidRPr="008550BF">
        <w:rPr>
          <w:rFonts w:hint="cs"/>
          <w:rtl/>
        </w:rPr>
        <w:t xml:space="preserve"> הייתה אמורה</w:t>
      </w:r>
      <w:r w:rsidR="002D4171" w:rsidRPr="008550BF">
        <w:rPr>
          <w:rtl/>
        </w:rPr>
        <w:t xml:space="preserve"> </w:t>
      </w:r>
      <w:r w:rsidR="00180BE7" w:rsidRPr="008550BF">
        <w:rPr>
          <w:rFonts w:hint="cs"/>
          <w:rtl/>
        </w:rPr>
        <w:t>להישאר</w:t>
      </w:r>
      <w:r w:rsidR="002D4171" w:rsidRPr="008550BF">
        <w:rPr>
          <w:rtl/>
        </w:rPr>
        <w:t xml:space="preserve"> </w:t>
      </w:r>
      <w:r w:rsidR="002D4171" w:rsidRPr="008550BF">
        <w:rPr>
          <w:rFonts w:hint="eastAsia"/>
          <w:rtl/>
        </w:rPr>
        <w:t>ללא</w:t>
      </w:r>
      <w:r w:rsidR="002D4171" w:rsidRPr="008550BF">
        <w:rPr>
          <w:rtl/>
        </w:rPr>
        <w:t xml:space="preserve"> </w:t>
      </w:r>
      <w:r w:rsidR="002D4171" w:rsidRPr="008550BF">
        <w:rPr>
          <w:rFonts w:hint="eastAsia"/>
          <w:rtl/>
        </w:rPr>
        <w:t>כלכלנים</w:t>
      </w:r>
      <w:r w:rsidRPr="008550BF">
        <w:rPr>
          <w:rFonts w:hint="cs"/>
          <w:rtl/>
        </w:rPr>
        <w:t>, דבר</w:t>
      </w:r>
      <w:r w:rsidR="00F31328" w:rsidRPr="008550BF">
        <w:rPr>
          <w:rFonts w:hint="cs"/>
          <w:rtl/>
        </w:rPr>
        <w:t xml:space="preserve"> </w:t>
      </w:r>
      <w:r w:rsidRPr="008550BF">
        <w:rPr>
          <w:rFonts w:hint="cs"/>
          <w:rtl/>
        </w:rPr>
        <w:t xml:space="preserve">שטמן בחובו השבתה מוחלטת של </w:t>
      </w:r>
      <w:r w:rsidR="002D4171" w:rsidRPr="008550BF">
        <w:rPr>
          <w:rFonts w:hint="eastAsia"/>
          <w:rtl/>
        </w:rPr>
        <w:t>יחידת</w:t>
      </w:r>
      <w:r w:rsidR="002D4171" w:rsidRPr="008550BF">
        <w:rPr>
          <w:rtl/>
        </w:rPr>
        <w:t xml:space="preserve"> </w:t>
      </w:r>
      <w:r w:rsidR="002D4171" w:rsidRPr="008550BF">
        <w:rPr>
          <w:rFonts w:hint="eastAsia"/>
          <w:rtl/>
        </w:rPr>
        <w:t>היטלי</w:t>
      </w:r>
      <w:r w:rsidR="002D4171" w:rsidRPr="008550BF">
        <w:rPr>
          <w:rtl/>
        </w:rPr>
        <w:t xml:space="preserve"> </w:t>
      </w:r>
      <w:r w:rsidR="00F31328" w:rsidRPr="008550BF">
        <w:rPr>
          <w:rFonts w:hint="cs"/>
          <w:rtl/>
        </w:rPr>
        <w:t>ה</w:t>
      </w:r>
      <w:r w:rsidR="002D4171" w:rsidRPr="008550BF">
        <w:rPr>
          <w:rFonts w:hint="eastAsia"/>
          <w:rtl/>
        </w:rPr>
        <w:t>סחר</w:t>
      </w:r>
      <w:r w:rsidRPr="008550BF">
        <w:rPr>
          <w:rFonts w:hint="cs"/>
          <w:rtl/>
        </w:rPr>
        <w:t>,</w:t>
      </w:r>
      <w:r w:rsidR="002D4171" w:rsidRPr="008550BF">
        <w:rPr>
          <w:rtl/>
        </w:rPr>
        <w:t xml:space="preserve"> </w:t>
      </w:r>
      <w:r w:rsidR="002D4171" w:rsidRPr="008550BF">
        <w:rPr>
          <w:rFonts w:hint="eastAsia"/>
          <w:rtl/>
        </w:rPr>
        <w:t>פגיעה</w:t>
      </w:r>
      <w:r w:rsidR="002D4171" w:rsidRPr="008550BF">
        <w:rPr>
          <w:rtl/>
        </w:rPr>
        <w:t xml:space="preserve"> </w:t>
      </w:r>
      <w:r w:rsidR="002D4171" w:rsidRPr="008550BF">
        <w:rPr>
          <w:rFonts w:hint="eastAsia"/>
          <w:rtl/>
        </w:rPr>
        <w:t>בקיום</w:t>
      </w:r>
      <w:r w:rsidR="002D4171" w:rsidRPr="008550BF">
        <w:rPr>
          <w:rtl/>
        </w:rPr>
        <w:t xml:space="preserve"> </w:t>
      </w:r>
      <w:r w:rsidR="002D4171" w:rsidRPr="008550BF">
        <w:rPr>
          <w:rFonts w:hint="eastAsia"/>
          <w:rtl/>
        </w:rPr>
        <w:t>דרישות</w:t>
      </w:r>
      <w:r w:rsidR="002D4171" w:rsidRPr="008550BF">
        <w:rPr>
          <w:rtl/>
        </w:rPr>
        <w:t xml:space="preserve"> </w:t>
      </w:r>
      <w:r w:rsidR="002D4171" w:rsidRPr="008550BF">
        <w:rPr>
          <w:rFonts w:hint="eastAsia"/>
          <w:rtl/>
        </w:rPr>
        <w:t>חוק</w:t>
      </w:r>
      <w:r w:rsidR="002D4171" w:rsidRPr="008550BF">
        <w:rPr>
          <w:rtl/>
        </w:rPr>
        <w:t xml:space="preserve"> </w:t>
      </w:r>
      <w:r w:rsidR="002D4171" w:rsidRPr="008550BF">
        <w:rPr>
          <w:rFonts w:hint="eastAsia"/>
          <w:rtl/>
        </w:rPr>
        <w:t>היטלי</w:t>
      </w:r>
      <w:r w:rsidR="002D4171" w:rsidRPr="008550BF">
        <w:rPr>
          <w:rtl/>
        </w:rPr>
        <w:t xml:space="preserve"> </w:t>
      </w:r>
      <w:r w:rsidR="002D4171" w:rsidRPr="008550BF">
        <w:rPr>
          <w:rFonts w:hint="eastAsia"/>
          <w:rtl/>
        </w:rPr>
        <w:t>סחר</w:t>
      </w:r>
      <w:r w:rsidR="002D4171" w:rsidRPr="008550BF">
        <w:rPr>
          <w:rtl/>
        </w:rPr>
        <w:t xml:space="preserve"> </w:t>
      </w:r>
      <w:r w:rsidR="002D4171" w:rsidRPr="008550BF">
        <w:rPr>
          <w:rFonts w:hint="eastAsia"/>
          <w:rtl/>
        </w:rPr>
        <w:t>ואמצעי</w:t>
      </w:r>
      <w:r w:rsidR="002D4171" w:rsidRPr="008550BF">
        <w:rPr>
          <w:rtl/>
        </w:rPr>
        <w:t xml:space="preserve"> </w:t>
      </w:r>
      <w:r w:rsidR="002D4171" w:rsidRPr="008550BF">
        <w:rPr>
          <w:rFonts w:hint="eastAsia"/>
          <w:rtl/>
        </w:rPr>
        <w:t>הגנה</w:t>
      </w:r>
      <w:r w:rsidR="002D4171" w:rsidRPr="008550BF">
        <w:rPr>
          <w:rtl/>
        </w:rPr>
        <w:t xml:space="preserve">, </w:t>
      </w:r>
      <w:proofErr w:type="spellStart"/>
      <w:r w:rsidR="002D4171" w:rsidRPr="008550BF">
        <w:rPr>
          <w:rFonts w:hint="eastAsia"/>
          <w:rtl/>
        </w:rPr>
        <w:t>התשנ</w:t>
      </w:r>
      <w:r w:rsidR="002D4171" w:rsidRPr="008550BF">
        <w:rPr>
          <w:rtl/>
        </w:rPr>
        <w:t>"</w:t>
      </w:r>
      <w:r w:rsidR="002D4171" w:rsidRPr="008550BF">
        <w:rPr>
          <w:rFonts w:hint="eastAsia"/>
          <w:rtl/>
        </w:rPr>
        <w:t>א</w:t>
      </w:r>
      <w:proofErr w:type="spellEnd"/>
      <w:r w:rsidR="002D4171" w:rsidRPr="008550BF">
        <w:rPr>
          <w:rtl/>
        </w:rPr>
        <w:t xml:space="preserve"> – 1991</w:t>
      </w:r>
      <w:r w:rsidRPr="008550BF">
        <w:rPr>
          <w:rFonts w:hint="cs"/>
          <w:rtl/>
        </w:rPr>
        <w:t>,</w:t>
      </w:r>
      <w:r w:rsidR="002D4171" w:rsidRPr="008550BF">
        <w:rPr>
          <w:rtl/>
        </w:rPr>
        <w:t xml:space="preserve"> </w:t>
      </w:r>
      <w:r w:rsidRPr="008550BF">
        <w:rPr>
          <w:rFonts w:hint="cs"/>
          <w:rtl/>
        </w:rPr>
        <w:t>ו</w:t>
      </w:r>
      <w:r w:rsidR="002D4171" w:rsidRPr="008550BF">
        <w:rPr>
          <w:rFonts w:hint="eastAsia"/>
          <w:rtl/>
        </w:rPr>
        <w:t>אי</w:t>
      </w:r>
      <w:r w:rsidR="002D4171" w:rsidRPr="008550BF">
        <w:rPr>
          <w:rtl/>
        </w:rPr>
        <w:t xml:space="preserve"> </w:t>
      </w:r>
      <w:r w:rsidR="002D4171" w:rsidRPr="008550BF">
        <w:rPr>
          <w:rFonts w:hint="eastAsia"/>
          <w:rtl/>
        </w:rPr>
        <w:t>יכולת</w:t>
      </w:r>
      <w:r w:rsidR="002D4171" w:rsidRPr="008550BF">
        <w:rPr>
          <w:rtl/>
        </w:rPr>
        <w:t xml:space="preserve"> </w:t>
      </w:r>
      <w:r w:rsidR="002D4171" w:rsidRPr="008550BF">
        <w:rPr>
          <w:rFonts w:hint="eastAsia"/>
          <w:rtl/>
        </w:rPr>
        <w:t>לקיים</w:t>
      </w:r>
      <w:r w:rsidR="002D4171" w:rsidRPr="008550BF">
        <w:rPr>
          <w:rtl/>
        </w:rPr>
        <w:t xml:space="preserve"> </w:t>
      </w:r>
      <w:r w:rsidR="002D4171" w:rsidRPr="008550BF">
        <w:rPr>
          <w:rFonts w:hint="eastAsia"/>
          <w:rtl/>
        </w:rPr>
        <w:t>חקירות</w:t>
      </w:r>
      <w:r w:rsidR="002D4171" w:rsidRPr="008550BF">
        <w:rPr>
          <w:rtl/>
        </w:rPr>
        <w:t xml:space="preserve"> </w:t>
      </w:r>
      <w:r w:rsidR="002D4171" w:rsidRPr="008550BF">
        <w:rPr>
          <w:rFonts w:hint="eastAsia"/>
          <w:rtl/>
        </w:rPr>
        <w:t>על</w:t>
      </w:r>
      <w:r w:rsidR="002D4171" w:rsidRPr="008550BF">
        <w:rPr>
          <w:rtl/>
        </w:rPr>
        <w:t xml:space="preserve"> </w:t>
      </w:r>
      <w:r w:rsidR="002D4171" w:rsidRPr="008550BF">
        <w:rPr>
          <w:rFonts w:hint="eastAsia"/>
          <w:rtl/>
        </w:rPr>
        <w:t>פי</w:t>
      </w:r>
      <w:r w:rsidR="002D4171" w:rsidRPr="008550BF">
        <w:rPr>
          <w:rtl/>
        </w:rPr>
        <w:t xml:space="preserve"> </w:t>
      </w:r>
      <w:r w:rsidR="002D4171" w:rsidRPr="008550BF">
        <w:rPr>
          <w:rFonts w:hint="eastAsia"/>
          <w:rtl/>
        </w:rPr>
        <w:t>לוח</w:t>
      </w:r>
      <w:r w:rsidR="002D4171" w:rsidRPr="008550BF">
        <w:rPr>
          <w:rtl/>
        </w:rPr>
        <w:t xml:space="preserve"> </w:t>
      </w:r>
      <w:r w:rsidR="002D4171" w:rsidRPr="008550BF">
        <w:rPr>
          <w:rFonts w:hint="eastAsia"/>
          <w:rtl/>
        </w:rPr>
        <w:t>הזמנים</w:t>
      </w:r>
      <w:r w:rsidR="002D4171" w:rsidRPr="008550BF">
        <w:rPr>
          <w:rtl/>
        </w:rPr>
        <w:t xml:space="preserve"> </w:t>
      </w:r>
      <w:r w:rsidR="002D4171" w:rsidRPr="008550BF">
        <w:rPr>
          <w:rFonts w:hint="eastAsia"/>
          <w:rtl/>
        </w:rPr>
        <w:t>הנדרש</w:t>
      </w:r>
      <w:r w:rsidR="002D4171" w:rsidRPr="008550BF">
        <w:rPr>
          <w:rtl/>
        </w:rPr>
        <w:t xml:space="preserve"> </w:t>
      </w:r>
      <w:r w:rsidR="002D4171" w:rsidRPr="008550BF">
        <w:rPr>
          <w:rFonts w:hint="eastAsia"/>
          <w:rtl/>
        </w:rPr>
        <w:t>בחוק</w:t>
      </w:r>
      <w:r w:rsidR="00B6733A" w:rsidRPr="008550BF">
        <w:rPr>
          <w:rFonts w:hint="cs"/>
          <w:rtl/>
        </w:rPr>
        <w:t xml:space="preserve"> </w:t>
      </w:r>
      <w:r w:rsidR="002D4171" w:rsidRPr="008550BF">
        <w:rPr>
          <w:rFonts w:hint="eastAsia"/>
          <w:rtl/>
        </w:rPr>
        <w:t>ובהתאם</w:t>
      </w:r>
      <w:r w:rsidR="002D4171" w:rsidRPr="008550BF">
        <w:rPr>
          <w:rtl/>
        </w:rPr>
        <w:t xml:space="preserve"> </w:t>
      </w:r>
      <w:r w:rsidR="002D4171" w:rsidRPr="008550BF">
        <w:rPr>
          <w:rFonts w:hint="eastAsia"/>
          <w:rtl/>
        </w:rPr>
        <w:t>להסכמים</w:t>
      </w:r>
      <w:r w:rsidR="002D4171" w:rsidRPr="008550BF">
        <w:rPr>
          <w:rtl/>
        </w:rPr>
        <w:t xml:space="preserve"> </w:t>
      </w:r>
      <w:r w:rsidR="002D4171" w:rsidRPr="008550BF">
        <w:rPr>
          <w:rFonts w:hint="eastAsia"/>
          <w:rtl/>
        </w:rPr>
        <w:t>בינלאומיים</w:t>
      </w:r>
      <w:r w:rsidR="002D4171" w:rsidRPr="008550BF">
        <w:rPr>
          <w:rtl/>
        </w:rPr>
        <w:t xml:space="preserve"> </w:t>
      </w:r>
      <w:r w:rsidR="002D4171" w:rsidRPr="008550BF">
        <w:rPr>
          <w:rFonts w:hint="eastAsia"/>
          <w:rtl/>
        </w:rPr>
        <w:t>שמדינת</w:t>
      </w:r>
      <w:r w:rsidR="002D4171" w:rsidRPr="008550BF">
        <w:rPr>
          <w:rtl/>
        </w:rPr>
        <w:t xml:space="preserve"> </w:t>
      </w:r>
      <w:r w:rsidR="002D4171" w:rsidRPr="008550BF">
        <w:rPr>
          <w:rFonts w:hint="eastAsia"/>
          <w:rtl/>
        </w:rPr>
        <w:t>ישראל</w:t>
      </w:r>
      <w:r w:rsidR="002D4171" w:rsidRPr="008550BF">
        <w:rPr>
          <w:rtl/>
        </w:rPr>
        <w:t xml:space="preserve"> </w:t>
      </w:r>
      <w:r w:rsidR="002D4171" w:rsidRPr="008550BF">
        <w:rPr>
          <w:rFonts w:hint="eastAsia"/>
          <w:rtl/>
        </w:rPr>
        <w:t>חתומה</w:t>
      </w:r>
      <w:r w:rsidR="002D4171" w:rsidRPr="008550BF">
        <w:rPr>
          <w:rtl/>
        </w:rPr>
        <w:t xml:space="preserve"> </w:t>
      </w:r>
      <w:r w:rsidR="002D4171" w:rsidRPr="008550BF">
        <w:rPr>
          <w:rFonts w:hint="eastAsia"/>
          <w:rtl/>
        </w:rPr>
        <w:t>עליהם</w:t>
      </w:r>
      <w:r w:rsidR="00F66CDC" w:rsidRPr="008550BF">
        <w:rPr>
          <w:rFonts w:hint="cs"/>
          <w:rtl/>
        </w:rPr>
        <w:t>,</w:t>
      </w:r>
      <w:r w:rsidR="002D4171" w:rsidRPr="008550BF">
        <w:rPr>
          <w:rtl/>
        </w:rPr>
        <w:t xml:space="preserve"> </w:t>
      </w:r>
      <w:r w:rsidRPr="008550BF">
        <w:rPr>
          <w:rFonts w:hint="cs"/>
          <w:rtl/>
        </w:rPr>
        <w:t xml:space="preserve">כל </w:t>
      </w:r>
      <w:r w:rsidR="002D4171" w:rsidRPr="008550BF">
        <w:rPr>
          <w:rFonts w:hint="eastAsia"/>
          <w:rtl/>
        </w:rPr>
        <w:t>זאת</w:t>
      </w:r>
      <w:r w:rsidR="002D4171" w:rsidRPr="008550BF">
        <w:rPr>
          <w:rtl/>
        </w:rPr>
        <w:t xml:space="preserve">, </w:t>
      </w:r>
      <w:r w:rsidR="002D4171" w:rsidRPr="008550BF">
        <w:rPr>
          <w:rFonts w:hint="eastAsia"/>
          <w:rtl/>
        </w:rPr>
        <w:t>בתקופה</w:t>
      </w:r>
      <w:r w:rsidR="002D4171" w:rsidRPr="008550BF">
        <w:rPr>
          <w:rtl/>
        </w:rPr>
        <w:t xml:space="preserve"> </w:t>
      </w:r>
      <w:r w:rsidR="002D4171" w:rsidRPr="008550BF">
        <w:rPr>
          <w:rFonts w:hint="eastAsia"/>
          <w:rtl/>
        </w:rPr>
        <w:t>בה</w:t>
      </w:r>
      <w:r w:rsidR="002D4171" w:rsidRPr="008550BF">
        <w:rPr>
          <w:rtl/>
        </w:rPr>
        <w:t xml:space="preserve"> </w:t>
      </w:r>
      <w:r w:rsidR="002D4171" w:rsidRPr="008550BF">
        <w:rPr>
          <w:rFonts w:hint="eastAsia"/>
          <w:rtl/>
        </w:rPr>
        <w:t>הייתה</w:t>
      </w:r>
      <w:r w:rsidR="002D4171" w:rsidRPr="008550BF">
        <w:rPr>
          <w:rtl/>
        </w:rPr>
        <w:t xml:space="preserve"> </w:t>
      </w:r>
      <w:r w:rsidR="002D4171" w:rsidRPr="008550BF">
        <w:rPr>
          <w:rFonts w:hint="eastAsia"/>
          <w:rtl/>
        </w:rPr>
        <w:t>עליה</w:t>
      </w:r>
      <w:r w:rsidR="002D4171" w:rsidRPr="008550BF">
        <w:rPr>
          <w:rtl/>
        </w:rPr>
        <w:t xml:space="preserve"> </w:t>
      </w:r>
      <w:r w:rsidR="002D4171" w:rsidRPr="008550BF">
        <w:rPr>
          <w:rFonts w:hint="eastAsia"/>
          <w:rtl/>
        </w:rPr>
        <w:t>חדה</w:t>
      </w:r>
      <w:r w:rsidR="002D4171" w:rsidRPr="008550BF">
        <w:rPr>
          <w:rtl/>
        </w:rPr>
        <w:t xml:space="preserve"> </w:t>
      </w:r>
      <w:r w:rsidR="002D4171" w:rsidRPr="008550BF">
        <w:rPr>
          <w:rFonts w:hint="eastAsia"/>
          <w:rtl/>
        </w:rPr>
        <w:t>בהיקף</w:t>
      </w:r>
      <w:r w:rsidR="002D4171" w:rsidRPr="008550BF">
        <w:rPr>
          <w:rtl/>
        </w:rPr>
        <w:t xml:space="preserve"> </w:t>
      </w:r>
      <w:r w:rsidR="002D4171" w:rsidRPr="008550BF">
        <w:rPr>
          <w:rFonts w:hint="eastAsia"/>
          <w:rtl/>
        </w:rPr>
        <w:t>החקירות</w:t>
      </w:r>
      <w:r w:rsidR="002D4171" w:rsidRPr="008550BF">
        <w:rPr>
          <w:rtl/>
        </w:rPr>
        <w:t>.</w:t>
      </w:r>
      <w:r w:rsidR="00266299" w:rsidRPr="008550BF">
        <w:rPr>
          <w:rFonts w:hint="cs"/>
          <w:rtl/>
        </w:rPr>
        <w:t xml:space="preserve"> </w:t>
      </w:r>
    </w:p>
    <w:p w14:paraId="5409E679" w14:textId="77777777" w:rsidR="002D4171" w:rsidRPr="008550BF" w:rsidRDefault="00266299" w:rsidP="00F90C43">
      <w:pPr>
        <w:pStyle w:val="1"/>
        <w:numPr>
          <w:ilvl w:val="0"/>
          <w:numId w:val="0"/>
        </w:numPr>
        <w:ind w:left="879"/>
        <w:rPr>
          <w:color w:val="000000" w:themeColor="text1"/>
          <w:rtl/>
        </w:rPr>
      </w:pPr>
      <w:r w:rsidRPr="008550BF">
        <w:rPr>
          <w:rFonts w:hint="cs"/>
          <w:color w:val="000000" w:themeColor="text1"/>
          <w:rtl/>
        </w:rPr>
        <w:t xml:space="preserve">ראה מכתבו של הממונה </w:t>
      </w:r>
      <w:r w:rsidR="00B14EB1" w:rsidRPr="008550BF">
        <w:rPr>
          <w:rFonts w:hint="cs"/>
          <w:color w:val="000000" w:themeColor="text1"/>
          <w:rtl/>
        </w:rPr>
        <w:t xml:space="preserve">של היחידה </w:t>
      </w:r>
      <w:proofErr w:type="spellStart"/>
      <w:r w:rsidR="00B14EB1" w:rsidRPr="008550BF">
        <w:rPr>
          <w:rFonts w:hint="cs"/>
          <w:color w:val="000000" w:themeColor="text1"/>
          <w:rtl/>
        </w:rPr>
        <w:t>המצ"ב</w:t>
      </w:r>
      <w:proofErr w:type="spellEnd"/>
      <w:r w:rsidR="00B14EB1" w:rsidRPr="008550BF">
        <w:rPr>
          <w:rFonts w:hint="cs"/>
          <w:color w:val="000000" w:themeColor="text1"/>
          <w:rtl/>
        </w:rPr>
        <w:t xml:space="preserve"> כ</w:t>
      </w:r>
      <w:r w:rsidR="00B14EB1" w:rsidRPr="008550BF">
        <w:rPr>
          <w:rFonts w:hint="cs"/>
          <w:b/>
          <w:bCs/>
          <w:color w:val="000000" w:themeColor="text1"/>
          <w:u w:val="single"/>
          <w:rtl/>
        </w:rPr>
        <w:t>נספח י</w:t>
      </w:r>
      <w:r w:rsidR="00F90C43">
        <w:rPr>
          <w:rFonts w:hint="cs"/>
          <w:b/>
          <w:bCs/>
          <w:color w:val="000000" w:themeColor="text1"/>
          <w:u w:val="single"/>
          <w:rtl/>
        </w:rPr>
        <w:t>א</w:t>
      </w:r>
      <w:r w:rsidR="00B14EB1" w:rsidRPr="008550BF">
        <w:rPr>
          <w:rFonts w:hint="cs"/>
          <w:b/>
          <w:bCs/>
          <w:color w:val="000000" w:themeColor="text1"/>
          <w:u w:val="single"/>
          <w:rtl/>
        </w:rPr>
        <w:t>'</w:t>
      </w:r>
      <w:r w:rsidR="00B14EB1" w:rsidRPr="008550BF">
        <w:rPr>
          <w:rFonts w:hint="cs"/>
          <w:color w:val="000000" w:themeColor="text1"/>
          <w:rtl/>
        </w:rPr>
        <w:t>.</w:t>
      </w:r>
    </w:p>
    <w:p w14:paraId="1ADB8AFF" w14:textId="77777777" w:rsidR="002D4171" w:rsidRPr="008550BF" w:rsidRDefault="002D4171" w:rsidP="00B14EB1">
      <w:pPr>
        <w:pStyle w:val="1"/>
        <w:rPr>
          <w:rtl/>
        </w:rPr>
      </w:pPr>
      <w:r w:rsidRPr="008550BF">
        <w:rPr>
          <w:rFonts w:hint="eastAsia"/>
          <w:rtl/>
        </w:rPr>
        <w:t>על</w:t>
      </w:r>
      <w:r w:rsidRPr="008550BF">
        <w:rPr>
          <w:rtl/>
        </w:rPr>
        <w:t xml:space="preserve"> </w:t>
      </w:r>
      <w:r w:rsidRPr="008550BF">
        <w:rPr>
          <w:rFonts w:hint="eastAsia"/>
          <w:rtl/>
        </w:rPr>
        <w:t>מנת</w:t>
      </w:r>
      <w:r w:rsidRPr="008550BF">
        <w:rPr>
          <w:rtl/>
        </w:rPr>
        <w:t xml:space="preserve"> </w:t>
      </w:r>
      <w:r w:rsidRPr="008550BF">
        <w:rPr>
          <w:rFonts w:hint="eastAsia"/>
          <w:rtl/>
        </w:rPr>
        <w:t>להבטיח</w:t>
      </w:r>
      <w:r w:rsidRPr="008550BF">
        <w:rPr>
          <w:rtl/>
        </w:rPr>
        <w:t xml:space="preserve"> </w:t>
      </w:r>
      <w:r w:rsidR="00B14EB1" w:rsidRPr="008550BF">
        <w:rPr>
          <w:rFonts w:hint="cs"/>
          <w:rtl/>
        </w:rPr>
        <w:t xml:space="preserve">המשך </w:t>
      </w:r>
      <w:r w:rsidRPr="008550BF">
        <w:rPr>
          <w:rFonts w:hint="eastAsia"/>
          <w:rtl/>
        </w:rPr>
        <w:t>עבודת</w:t>
      </w:r>
      <w:r w:rsidRPr="008550BF">
        <w:rPr>
          <w:rtl/>
        </w:rPr>
        <w:t xml:space="preserve"> </w:t>
      </w:r>
      <w:r w:rsidRPr="008550BF">
        <w:rPr>
          <w:rFonts w:hint="eastAsia"/>
          <w:rtl/>
        </w:rPr>
        <w:t>היחידה</w:t>
      </w:r>
      <w:r w:rsidRPr="008550BF">
        <w:rPr>
          <w:rtl/>
        </w:rPr>
        <w:t xml:space="preserve"> </w:t>
      </w:r>
      <w:r w:rsidRPr="008550BF">
        <w:rPr>
          <w:rFonts w:hint="eastAsia"/>
          <w:rtl/>
        </w:rPr>
        <w:t>להיטלי</w:t>
      </w:r>
      <w:r w:rsidRPr="008550BF">
        <w:rPr>
          <w:rtl/>
        </w:rPr>
        <w:t xml:space="preserve"> </w:t>
      </w:r>
      <w:r w:rsidRPr="008550BF">
        <w:rPr>
          <w:rFonts w:hint="eastAsia"/>
          <w:rtl/>
        </w:rPr>
        <w:t>סחר</w:t>
      </w:r>
      <w:r w:rsidRPr="008550BF">
        <w:rPr>
          <w:rtl/>
        </w:rPr>
        <w:t xml:space="preserve"> </w:t>
      </w:r>
      <w:r w:rsidRPr="008550BF">
        <w:rPr>
          <w:rFonts w:hint="eastAsia"/>
          <w:rtl/>
        </w:rPr>
        <w:t>ולא</w:t>
      </w:r>
      <w:r w:rsidRPr="008550BF">
        <w:rPr>
          <w:rtl/>
        </w:rPr>
        <w:t xml:space="preserve"> </w:t>
      </w:r>
      <w:r w:rsidRPr="008550BF">
        <w:rPr>
          <w:rFonts w:hint="eastAsia"/>
          <w:rtl/>
        </w:rPr>
        <w:t>לפגוע</w:t>
      </w:r>
      <w:r w:rsidRPr="008550BF">
        <w:rPr>
          <w:rtl/>
        </w:rPr>
        <w:t xml:space="preserve"> </w:t>
      </w:r>
      <w:r w:rsidRPr="008550BF">
        <w:rPr>
          <w:rFonts w:hint="eastAsia"/>
          <w:rtl/>
        </w:rPr>
        <w:t>בלוחות</w:t>
      </w:r>
      <w:r w:rsidRPr="008550BF">
        <w:rPr>
          <w:rtl/>
        </w:rPr>
        <w:t xml:space="preserve"> </w:t>
      </w:r>
      <w:r w:rsidRPr="008550BF">
        <w:rPr>
          <w:rFonts w:hint="eastAsia"/>
          <w:rtl/>
        </w:rPr>
        <w:t>הזמנים</w:t>
      </w:r>
      <w:r w:rsidRPr="008550BF">
        <w:rPr>
          <w:rtl/>
        </w:rPr>
        <w:t xml:space="preserve"> </w:t>
      </w:r>
      <w:r w:rsidRPr="008550BF">
        <w:rPr>
          <w:rFonts w:hint="eastAsia"/>
          <w:rtl/>
        </w:rPr>
        <w:t>שנקבעו</w:t>
      </w:r>
      <w:r w:rsidRPr="008550BF">
        <w:rPr>
          <w:rtl/>
        </w:rPr>
        <w:t xml:space="preserve"> </w:t>
      </w:r>
      <w:r w:rsidRPr="008550BF">
        <w:rPr>
          <w:rFonts w:hint="eastAsia"/>
          <w:rtl/>
        </w:rPr>
        <w:t>בחוק</w:t>
      </w:r>
      <w:r w:rsidR="00180BE7" w:rsidRPr="008550BF">
        <w:rPr>
          <w:rFonts w:hint="cs"/>
          <w:rtl/>
        </w:rPr>
        <w:t>,</w:t>
      </w:r>
      <w:r w:rsidRPr="008550BF">
        <w:rPr>
          <w:rtl/>
        </w:rPr>
        <w:t xml:space="preserve"> </w:t>
      </w:r>
      <w:r w:rsidRPr="008550BF">
        <w:rPr>
          <w:rFonts w:hint="eastAsia"/>
          <w:rtl/>
        </w:rPr>
        <w:t>הממונה</w:t>
      </w:r>
      <w:r w:rsidRPr="008550BF">
        <w:rPr>
          <w:rtl/>
        </w:rPr>
        <w:t xml:space="preserve"> </w:t>
      </w:r>
      <w:r w:rsidRPr="008550BF">
        <w:rPr>
          <w:rFonts w:hint="eastAsia"/>
          <w:rtl/>
        </w:rPr>
        <w:t>על</w:t>
      </w:r>
      <w:r w:rsidRPr="008550BF">
        <w:rPr>
          <w:rtl/>
        </w:rPr>
        <w:t xml:space="preserve"> </w:t>
      </w:r>
      <w:r w:rsidRPr="008550BF">
        <w:rPr>
          <w:rFonts w:hint="eastAsia"/>
          <w:rtl/>
        </w:rPr>
        <w:t>היטלי</w:t>
      </w:r>
      <w:r w:rsidRPr="008550BF">
        <w:rPr>
          <w:rtl/>
        </w:rPr>
        <w:t xml:space="preserve"> </w:t>
      </w:r>
      <w:r w:rsidRPr="008550BF">
        <w:rPr>
          <w:rFonts w:hint="eastAsia"/>
          <w:rtl/>
        </w:rPr>
        <w:t>סחר</w:t>
      </w:r>
      <w:r w:rsidRPr="008550BF">
        <w:rPr>
          <w:rFonts w:hint="cs"/>
          <w:rtl/>
        </w:rPr>
        <w:t xml:space="preserve"> דאז</w:t>
      </w:r>
      <w:r w:rsidRPr="008550BF">
        <w:rPr>
          <w:rtl/>
        </w:rPr>
        <w:t xml:space="preserve"> </w:t>
      </w:r>
      <w:r w:rsidRPr="008550BF">
        <w:rPr>
          <w:rFonts w:hint="eastAsia"/>
          <w:rtl/>
        </w:rPr>
        <w:t>במשרד</w:t>
      </w:r>
      <w:r w:rsidRPr="008550BF">
        <w:rPr>
          <w:rtl/>
        </w:rPr>
        <w:t xml:space="preserve"> </w:t>
      </w:r>
      <w:r w:rsidRPr="008550BF">
        <w:rPr>
          <w:rFonts w:hint="cs"/>
          <w:rtl/>
        </w:rPr>
        <w:t>הכלכלה</w:t>
      </w:r>
      <w:r w:rsidRPr="008550BF">
        <w:rPr>
          <w:rtl/>
        </w:rPr>
        <w:t xml:space="preserve"> (</w:t>
      </w:r>
      <w:r w:rsidRPr="008550BF">
        <w:rPr>
          <w:rFonts w:hint="eastAsia"/>
          <w:rtl/>
        </w:rPr>
        <w:t>להלן</w:t>
      </w:r>
      <w:r w:rsidRPr="008550BF">
        <w:rPr>
          <w:rtl/>
        </w:rPr>
        <w:t xml:space="preserve">: </w:t>
      </w:r>
      <w:r w:rsidRPr="008550BF">
        <w:rPr>
          <w:b/>
          <w:bCs/>
          <w:rtl/>
        </w:rPr>
        <w:t>"</w:t>
      </w:r>
      <w:r w:rsidRPr="008550BF">
        <w:rPr>
          <w:rFonts w:hint="eastAsia"/>
          <w:b/>
          <w:bCs/>
          <w:rtl/>
        </w:rPr>
        <w:t>הממונה</w:t>
      </w:r>
      <w:r w:rsidRPr="008550BF">
        <w:rPr>
          <w:b/>
          <w:bCs/>
          <w:rtl/>
        </w:rPr>
        <w:t>")</w:t>
      </w:r>
      <w:r w:rsidRPr="008550BF">
        <w:rPr>
          <w:rtl/>
        </w:rPr>
        <w:t xml:space="preserve">, </w:t>
      </w:r>
      <w:r w:rsidRPr="008550BF">
        <w:rPr>
          <w:rFonts w:hint="eastAsia"/>
          <w:rtl/>
        </w:rPr>
        <w:t>בתיאום</w:t>
      </w:r>
      <w:r w:rsidRPr="008550BF">
        <w:rPr>
          <w:rtl/>
        </w:rPr>
        <w:t xml:space="preserve"> </w:t>
      </w:r>
      <w:r w:rsidRPr="008550BF">
        <w:rPr>
          <w:rFonts w:hint="eastAsia"/>
          <w:rtl/>
        </w:rPr>
        <w:t>עם</w:t>
      </w:r>
      <w:r w:rsidRPr="008550BF">
        <w:rPr>
          <w:rtl/>
        </w:rPr>
        <w:t xml:space="preserve"> </w:t>
      </w:r>
      <w:r w:rsidRPr="008550BF">
        <w:rPr>
          <w:rFonts w:hint="eastAsia"/>
          <w:rtl/>
        </w:rPr>
        <w:t>לשכת</w:t>
      </w:r>
      <w:r w:rsidRPr="008550BF">
        <w:rPr>
          <w:rtl/>
        </w:rPr>
        <w:t xml:space="preserve"> </w:t>
      </w:r>
      <w:r w:rsidRPr="008550BF">
        <w:rPr>
          <w:rFonts w:hint="eastAsia"/>
          <w:rtl/>
        </w:rPr>
        <w:t>המנכ</w:t>
      </w:r>
      <w:r w:rsidRPr="008550BF">
        <w:rPr>
          <w:rtl/>
        </w:rPr>
        <w:t>"</w:t>
      </w:r>
      <w:r w:rsidRPr="008550BF">
        <w:rPr>
          <w:rFonts w:hint="eastAsia"/>
          <w:rtl/>
        </w:rPr>
        <w:t>ל</w:t>
      </w:r>
      <w:r w:rsidRPr="008550BF">
        <w:rPr>
          <w:rtl/>
        </w:rPr>
        <w:t xml:space="preserve"> </w:t>
      </w:r>
      <w:r w:rsidRPr="008550BF">
        <w:rPr>
          <w:rFonts w:hint="eastAsia"/>
          <w:rtl/>
        </w:rPr>
        <w:t>ועם</w:t>
      </w:r>
      <w:r w:rsidRPr="008550BF">
        <w:rPr>
          <w:rtl/>
        </w:rPr>
        <w:t xml:space="preserve"> </w:t>
      </w:r>
      <w:r w:rsidRPr="008550BF">
        <w:rPr>
          <w:rFonts w:hint="eastAsia"/>
          <w:rtl/>
        </w:rPr>
        <w:t>הלשכה</w:t>
      </w:r>
      <w:r w:rsidRPr="008550BF">
        <w:rPr>
          <w:rtl/>
        </w:rPr>
        <w:t xml:space="preserve"> </w:t>
      </w:r>
      <w:r w:rsidRPr="008550BF">
        <w:rPr>
          <w:rFonts w:hint="eastAsia"/>
          <w:rtl/>
        </w:rPr>
        <w:t>המשפטית</w:t>
      </w:r>
      <w:r w:rsidRPr="008550BF">
        <w:rPr>
          <w:rtl/>
        </w:rPr>
        <w:t xml:space="preserve"> </w:t>
      </w:r>
      <w:r w:rsidRPr="008550BF">
        <w:rPr>
          <w:rFonts w:hint="eastAsia"/>
          <w:rtl/>
        </w:rPr>
        <w:t>במשרד</w:t>
      </w:r>
      <w:r w:rsidRPr="008550BF">
        <w:rPr>
          <w:rtl/>
        </w:rPr>
        <w:t xml:space="preserve"> </w:t>
      </w:r>
      <w:r w:rsidR="00346EB6" w:rsidRPr="008550BF">
        <w:rPr>
          <w:rFonts w:hint="cs"/>
          <w:rtl/>
        </w:rPr>
        <w:t>ה</w:t>
      </w:r>
      <w:r w:rsidRPr="008550BF">
        <w:rPr>
          <w:rFonts w:hint="cs"/>
          <w:rtl/>
        </w:rPr>
        <w:t>כלכלה</w:t>
      </w:r>
      <w:r w:rsidR="00B6733A" w:rsidRPr="008550BF">
        <w:rPr>
          <w:rFonts w:hint="cs"/>
          <w:rtl/>
        </w:rPr>
        <w:t>,</w:t>
      </w:r>
      <w:r w:rsidRPr="008550BF">
        <w:rPr>
          <w:rtl/>
        </w:rPr>
        <w:t xml:space="preserve"> </w:t>
      </w:r>
      <w:r w:rsidRPr="008550BF">
        <w:rPr>
          <w:rFonts w:hint="eastAsia"/>
          <w:rtl/>
        </w:rPr>
        <w:t>ביקש</w:t>
      </w:r>
      <w:r w:rsidRPr="008550BF">
        <w:rPr>
          <w:rtl/>
        </w:rPr>
        <w:t xml:space="preserve"> </w:t>
      </w:r>
      <w:r w:rsidRPr="008550BF">
        <w:rPr>
          <w:rFonts w:hint="eastAsia"/>
          <w:rtl/>
        </w:rPr>
        <w:t>מהתובעים</w:t>
      </w:r>
      <w:r w:rsidRPr="008550BF">
        <w:rPr>
          <w:rtl/>
        </w:rPr>
        <w:t xml:space="preserve"> </w:t>
      </w:r>
      <w:r w:rsidRPr="008550BF">
        <w:rPr>
          <w:rFonts w:hint="eastAsia"/>
          <w:rtl/>
        </w:rPr>
        <w:t>להמשיך</w:t>
      </w:r>
      <w:r w:rsidRPr="008550BF">
        <w:rPr>
          <w:rtl/>
        </w:rPr>
        <w:t xml:space="preserve"> </w:t>
      </w:r>
      <w:r w:rsidRPr="008550BF">
        <w:rPr>
          <w:rFonts w:hint="cs"/>
          <w:rtl/>
        </w:rPr>
        <w:t>לעבוד</w:t>
      </w:r>
      <w:r w:rsidR="001A53F6" w:rsidRPr="008550BF">
        <w:rPr>
          <w:rFonts w:hint="cs"/>
          <w:rtl/>
        </w:rPr>
        <w:t xml:space="preserve"> ביחידה למרות הפסקת ההתקשרות עם חברת תבור</w:t>
      </w:r>
      <w:r w:rsidRPr="008550BF">
        <w:rPr>
          <w:rtl/>
        </w:rPr>
        <w:t>.</w:t>
      </w:r>
    </w:p>
    <w:p w14:paraId="737026B6" w14:textId="77777777" w:rsidR="00B14EB1" w:rsidRPr="008550BF" w:rsidRDefault="002D4171" w:rsidP="00B14EB1">
      <w:pPr>
        <w:pStyle w:val="1"/>
        <w:rPr>
          <w:rtl/>
        </w:rPr>
      </w:pPr>
      <w:r w:rsidRPr="008550BF">
        <w:rPr>
          <w:rFonts w:hint="eastAsia"/>
          <w:rtl/>
        </w:rPr>
        <w:t>ביום</w:t>
      </w:r>
      <w:r w:rsidRPr="008550BF">
        <w:rPr>
          <w:rtl/>
        </w:rPr>
        <w:t xml:space="preserve"> 30.08.10</w:t>
      </w:r>
      <w:r w:rsidRPr="008550BF">
        <w:rPr>
          <w:rFonts w:hint="cs"/>
          <w:rtl/>
        </w:rPr>
        <w:t xml:space="preserve"> </w:t>
      </w:r>
      <w:r w:rsidRPr="008550BF">
        <w:rPr>
          <w:rFonts w:hint="eastAsia"/>
          <w:rtl/>
        </w:rPr>
        <w:t>וועדת</w:t>
      </w:r>
      <w:r w:rsidRPr="008550BF">
        <w:rPr>
          <w:rtl/>
        </w:rPr>
        <w:t xml:space="preserve"> </w:t>
      </w:r>
      <w:r w:rsidRPr="008550BF">
        <w:rPr>
          <w:rFonts w:hint="eastAsia"/>
          <w:rtl/>
        </w:rPr>
        <w:t>המכרזים</w:t>
      </w:r>
      <w:r w:rsidRPr="008550BF">
        <w:rPr>
          <w:rtl/>
        </w:rPr>
        <w:t xml:space="preserve"> </w:t>
      </w:r>
      <w:r w:rsidRPr="008550BF">
        <w:rPr>
          <w:rFonts w:hint="eastAsia"/>
          <w:rtl/>
        </w:rPr>
        <w:t>של</w:t>
      </w:r>
      <w:r w:rsidRPr="008550BF">
        <w:rPr>
          <w:rtl/>
        </w:rPr>
        <w:t xml:space="preserve"> </w:t>
      </w:r>
      <w:r w:rsidRPr="008550BF">
        <w:rPr>
          <w:rFonts w:hint="eastAsia"/>
          <w:rtl/>
        </w:rPr>
        <w:t>משרד</w:t>
      </w:r>
      <w:r w:rsidR="001A53F6" w:rsidRPr="008550BF">
        <w:rPr>
          <w:rFonts w:hint="cs"/>
          <w:rtl/>
        </w:rPr>
        <w:t xml:space="preserve"> הכלכלה</w:t>
      </w:r>
      <w:r w:rsidRPr="008550BF">
        <w:rPr>
          <w:rtl/>
        </w:rPr>
        <w:t xml:space="preserve"> </w:t>
      </w:r>
      <w:r w:rsidRPr="008550BF">
        <w:rPr>
          <w:rFonts w:hint="eastAsia"/>
          <w:rtl/>
        </w:rPr>
        <w:t>אישרה</w:t>
      </w:r>
      <w:r w:rsidRPr="008550BF">
        <w:rPr>
          <w:rtl/>
        </w:rPr>
        <w:t xml:space="preserve"> </w:t>
      </w:r>
      <w:r w:rsidRPr="008550BF">
        <w:rPr>
          <w:rFonts w:hint="eastAsia"/>
          <w:rtl/>
        </w:rPr>
        <w:t>את</w:t>
      </w:r>
      <w:r w:rsidRPr="008550BF">
        <w:rPr>
          <w:rtl/>
        </w:rPr>
        <w:t xml:space="preserve"> </w:t>
      </w:r>
      <w:r w:rsidRPr="008550BF">
        <w:rPr>
          <w:rFonts w:hint="eastAsia"/>
          <w:rtl/>
        </w:rPr>
        <w:t>ההתקשרות</w:t>
      </w:r>
      <w:r w:rsidRPr="008550BF">
        <w:rPr>
          <w:rtl/>
        </w:rPr>
        <w:t xml:space="preserve"> </w:t>
      </w:r>
      <w:r w:rsidRPr="008550BF">
        <w:rPr>
          <w:rFonts w:hint="eastAsia"/>
          <w:rtl/>
        </w:rPr>
        <w:t>עם</w:t>
      </w:r>
      <w:r w:rsidRPr="008550BF">
        <w:rPr>
          <w:rtl/>
        </w:rPr>
        <w:t xml:space="preserve"> </w:t>
      </w:r>
      <w:r w:rsidRPr="008550BF">
        <w:rPr>
          <w:rFonts w:hint="eastAsia"/>
          <w:rtl/>
        </w:rPr>
        <w:t>התובעים</w:t>
      </w:r>
      <w:r w:rsidRPr="008550BF">
        <w:rPr>
          <w:rtl/>
        </w:rPr>
        <w:t xml:space="preserve"> </w:t>
      </w:r>
      <w:r w:rsidRPr="008550BF">
        <w:rPr>
          <w:rFonts w:hint="eastAsia"/>
          <w:rtl/>
        </w:rPr>
        <w:t>כפתרון</w:t>
      </w:r>
      <w:r w:rsidRPr="008550BF">
        <w:rPr>
          <w:rtl/>
        </w:rPr>
        <w:t xml:space="preserve"> </w:t>
      </w:r>
      <w:r w:rsidRPr="008550BF">
        <w:rPr>
          <w:rFonts w:hint="eastAsia"/>
          <w:rtl/>
        </w:rPr>
        <w:t>זמני</w:t>
      </w:r>
      <w:r w:rsidRPr="008550BF">
        <w:rPr>
          <w:rtl/>
        </w:rPr>
        <w:t xml:space="preserve"> </w:t>
      </w:r>
      <w:r w:rsidRPr="008550BF">
        <w:rPr>
          <w:rFonts w:hint="eastAsia"/>
          <w:rtl/>
        </w:rPr>
        <w:t>לפני</w:t>
      </w:r>
      <w:r w:rsidRPr="008550BF">
        <w:rPr>
          <w:rtl/>
        </w:rPr>
        <w:t xml:space="preserve"> </w:t>
      </w:r>
      <w:r w:rsidRPr="008550BF">
        <w:rPr>
          <w:rFonts w:hint="eastAsia"/>
          <w:rtl/>
        </w:rPr>
        <w:t>בחירת</w:t>
      </w:r>
      <w:r w:rsidRPr="008550BF">
        <w:rPr>
          <w:rtl/>
        </w:rPr>
        <w:t xml:space="preserve"> </w:t>
      </w:r>
      <w:r w:rsidRPr="008550BF">
        <w:rPr>
          <w:rFonts w:hint="eastAsia"/>
          <w:rtl/>
        </w:rPr>
        <w:t>הזוכה</w:t>
      </w:r>
      <w:r w:rsidRPr="008550BF">
        <w:rPr>
          <w:rtl/>
        </w:rPr>
        <w:t xml:space="preserve"> </w:t>
      </w:r>
      <w:r w:rsidRPr="008550BF">
        <w:rPr>
          <w:rFonts w:hint="eastAsia"/>
          <w:rtl/>
        </w:rPr>
        <w:t>במכרז</w:t>
      </w:r>
      <w:r w:rsidRPr="008550BF">
        <w:rPr>
          <w:rtl/>
        </w:rPr>
        <w:t xml:space="preserve"> </w:t>
      </w:r>
      <w:r w:rsidRPr="008550BF">
        <w:rPr>
          <w:rFonts w:hint="eastAsia"/>
          <w:rtl/>
        </w:rPr>
        <w:t>החדש</w:t>
      </w:r>
      <w:r w:rsidRPr="008550BF">
        <w:rPr>
          <w:rtl/>
        </w:rPr>
        <w:t xml:space="preserve"> </w:t>
      </w:r>
      <w:r w:rsidRPr="008550BF">
        <w:rPr>
          <w:rFonts w:hint="eastAsia"/>
          <w:rtl/>
        </w:rPr>
        <w:t>לאספקת</w:t>
      </w:r>
      <w:r w:rsidRPr="008550BF">
        <w:rPr>
          <w:rtl/>
        </w:rPr>
        <w:t xml:space="preserve"> </w:t>
      </w:r>
      <w:r w:rsidRPr="008550BF">
        <w:rPr>
          <w:rFonts w:hint="eastAsia"/>
          <w:rtl/>
        </w:rPr>
        <w:t>השירותים</w:t>
      </w:r>
      <w:r w:rsidRPr="008550BF">
        <w:rPr>
          <w:rtl/>
        </w:rPr>
        <w:t xml:space="preserve"> </w:t>
      </w:r>
      <w:r w:rsidRPr="008550BF">
        <w:rPr>
          <w:rFonts w:hint="eastAsia"/>
          <w:rtl/>
        </w:rPr>
        <w:t>ליחידה</w:t>
      </w:r>
      <w:r w:rsidRPr="008550BF">
        <w:rPr>
          <w:rtl/>
        </w:rPr>
        <w:t>.</w:t>
      </w:r>
      <w:r w:rsidR="00D56451" w:rsidRPr="008550BF">
        <w:rPr>
          <w:rFonts w:hint="cs"/>
          <w:rtl/>
        </w:rPr>
        <w:t xml:space="preserve"> </w:t>
      </w:r>
      <w:r w:rsidR="00B14EB1" w:rsidRPr="008550BF">
        <w:rPr>
          <w:rFonts w:hint="cs"/>
          <w:rtl/>
        </w:rPr>
        <w:t xml:space="preserve"> </w:t>
      </w:r>
      <w:r w:rsidR="00B14EB1" w:rsidRPr="008550BF">
        <w:rPr>
          <w:rFonts w:hint="eastAsia"/>
          <w:rtl/>
        </w:rPr>
        <w:t>ההתקשרות</w:t>
      </w:r>
      <w:r w:rsidR="00B14EB1" w:rsidRPr="008550BF">
        <w:rPr>
          <w:rtl/>
        </w:rPr>
        <w:t xml:space="preserve"> </w:t>
      </w:r>
      <w:r w:rsidR="00B14EB1" w:rsidRPr="008550BF">
        <w:rPr>
          <w:rFonts w:hint="eastAsia"/>
          <w:rtl/>
        </w:rPr>
        <w:t>עם</w:t>
      </w:r>
      <w:r w:rsidR="00B14EB1" w:rsidRPr="008550BF">
        <w:rPr>
          <w:rtl/>
        </w:rPr>
        <w:t xml:space="preserve"> </w:t>
      </w:r>
      <w:r w:rsidR="00B14EB1" w:rsidRPr="008550BF">
        <w:rPr>
          <w:rFonts w:hint="eastAsia"/>
          <w:rtl/>
        </w:rPr>
        <w:t>התובעים</w:t>
      </w:r>
      <w:r w:rsidR="00B14EB1" w:rsidRPr="008550BF">
        <w:rPr>
          <w:rtl/>
        </w:rPr>
        <w:t xml:space="preserve"> </w:t>
      </w:r>
      <w:r w:rsidR="00B14EB1" w:rsidRPr="008550BF">
        <w:rPr>
          <w:rFonts w:hint="eastAsia"/>
          <w:rtl/>
        </w:rPr>
        <w:t>הייתה</w:t>
      </w:r>
      <w:r w:rsidR="00B14EB1" w:rsidRPr="008550BF">
        <w:rPr>
          <w:rtl/>
        </w:rPr>
        <w:t xml:space="preserve"> </w:t>
      </w:r>
      <w:r w:rsidR="00B14EB1" w:rsidRPr="008550BF">
        <w:rPr>
          <w:rFonts w:hint="eastAsia"/>
          <w:rtl/>
        </w:rPr>
        <w:t>בדרך</w:t>
      </w:r>
      <w:r w:rsidR="00B14EB1" w:rsidRPr="008550BF">
        <w:rPr>
          <w:rtl/>
        </w:rPr>
        <w:t xml:space="preserve"> </w:t>
      </w:r>
      <w:r w:rsidR="00B14EB1" w:rsidRPr="008550BF">
        <w:rPr>
          <w:rFonts w:hint="eastAsia"/>
          <w:rtl/>
        </w:rPr>
        <w:t>של</w:t>
      </w:r>
      <w:r w:rsidR="00B14EB1" w:rsidRPr="008550BF">
        <w:rPr>
          <w:rtl/>
        </w:rPr>
        <w:t xml:space="preserve"> </w:t>
      </w:r>
      <w:r w:rsidR="00B14EB1" w:rsidRPr="008550BF">
        <w:rPr>
          <w:rFonts w:hint="eastAsia"/>
          <w:rtl/>
        </w:rPr>
        <w:t>פטור</w:t>
      </w:r>
      <w:r w:rsidR="00B14EB1" w:rsidRPr="008550BF">
        <w:rPr>
          <w:rtl/>
        </w:rPr>
        <w:t xml:space="preserve"> </w:t>
      </w:r>
      <w:r w:rsidR="00B14EB1" w:rsidRPr="008550BF">
        <w:rPr>
          <w:rFonts w:hint="eastAsia"/>
          <w:rtl/>
        </w:rPr>
        <w:t>ממכרז</w:t>
      </w:r>
      <w:r w:rsidR="00B14EB1" w:rsidRPr="008550BF">
        <w:rPr>
          <w:rtl/>
        </w:rPr>
        <w:t xml:space="preserve"> </w:t>
      </w:r>
      <w:r w:rsidR="00B14EB1" w:rsidRPr="008550BF">
        <w:rPr>
          <w:rFonts w:hint="eastAsia"/>
          <w:rtl/>
        </w:rPr>
        <w:t>לפי</w:t>
      </w:r>
      <w:r w:rsidR="00B14EB1" w:rsidRPr="008550BF">
        <w:rPr>
          <w:rtl/>
        </w:rPr>
        <w:t xml:space="preserve"> </w:t>
      </w:r>
      <w:r w:rsidR="00B14EB1" w:rsidRPr="008550BF">
        <w:rPr>
          <w:rFonts w:hint="eastAsia"/>
          <w:rtl/>
        </w:rPr>
        <w:t>תקנה</w:t>
      </w:r>
      <w:r w:rsidR="00B14EB1" w:rsidRPr="008550BF">
        <w:rPr>
          <w:rtl/>
        </w:rPr>
        <w:t xml:space="preserve"> 3(1) </w:t>
      </w:r>
      <w:r w:rsidR="00B14EB1" w:rsidRPr="008550BF">
        <w:rPr>
          <w:rFonts w:hint="eastAsia"/>
          <w:rtl/>
        </w:rPr>
        <w:t>לתקנות</w:t>
      </w:r>
      <w:r w:rsidR="00B14EB1" w:rsidRPr="008550BF">
        <w:rPr>
          <w:rtl/>
        </w:rPr>
        <w:t xml:space="preserve"> </w:t>
      </w:r>
      <w:r w:rsidR="00B14EB1" w:rsidRPr="008550BF">
        <w:rPr>
          <w:rFonts w:hint="eastAsia"/>
          <w:rtl/>
        </w:rPr>
        <w:t>חובת</w:t>
      </w:r>
      <w:r w:rsidR="00B14EB1" w:rsidRPr="008550BF">
        <w:rPr>
          <w:rtl/>
        </w:rPr>
        <w:t xml:space="preserve"> </w:t>
      </w:r>
      <w:r w:rsidR="00B14EB1" w:rsidRPr="008550BF">
        <w:rPr>
          <w:rFonts w:hint="eastAsia"/>
          <w:rtl/>
        </w:rPr>
        <w:t>המכרזים</w:t>
      </w:r>
      <w:r w:rsidR="00B14EB1" w:rsidRPr="008550BF">
        <w:rPr>
          <w:rtl/>
        </w:rPr>
        <w:t xml:space="preserve">, </w:t>
      </w:r>
      <w:r w:rsidR="00B14EB1" w:rsidRPr="008550BF">
        <w:rPr>
          <w:rFonts w:hint="eastAsia"/>
          <w:rtl/>
        </w:rPr>
        <w:t>בהיקף</w:t>
      </w:r>
      <w:r w:rsidR="00B14EB1" w:rsidRPr="008550BF">
        <w:rPr>
          <w:rtl/>
        </w:rPr>
        <w:t xml:space="preserve"> </w:t>
      </w:r>
      <w:r w:rsidR="00B14EB1" w:rsidRPr="008550BF">
        <w:rPr>
          <w:rFonts w:hint="eastAsia"/>
          <w:rtl/>
        </w:rPr>
        <w:t>של</w:t>
      </w:r>
      <w:r w:rsidR="00B14EB1" w:rsidRPr="008550BF">
        <w:rPr>
          <w:rtl/>
        </w:rPr>
        <w:t xml:space="preserve"> </w:t>
      </w:r>
      <w:r w:rsidR="00B14EB1" w:rsidRPr="008550BF">
        <w:rPr>
          <w:rFonts w:hint="eastAsia"/>
          <w:rtl/>
        </w:rPr>
        <w:t>עד</w:t>
      </w:r>
      <w:r w:rsidR="00B14EB1" w:rsidRPr="008550BF">
        <w:rPr>
          <w:rtl/>
        </w:rPr>
        <w:t xml:space="preserve"> 50,000 </w:t>
      </w:r>
      <w:r w:rsidR="00B14EB1" w:rsidRPr="008550BF">
        <w:rPr>
          <w:rFonts w:hint="eastAsia"/>
          <w:rtl/>
        </w:rPr>
        <w:t>₪</w:t>
      </w:r>
      <w:r w:rsidR="00B14EB1" w:rsidRPr="008550BF">
        <w:rPr>
          <w:rtl/>
        </w:rPr>
        <w:t xml:space="preserve"> </w:t>
      </w:r>
      <w:r w:rsidR="00B14EB1" w:rsidRPr="008550BF">
        <w:rPr>
          <w:rFonts w:hint="eastAsia"/>
          <w:rtl/>
        </w:rPr>
        <w:t>לכל</w:t>
      </w:r>
      <w:r w:rsidR="00B14EB1" w:rsidRPr="008550BF">
        <w:rPr>
          <w:rtl/>
        </w:rPr>
        <w:t xml:space="preserve"> </w:t>
      </w:r>
      <w:r w:rsidR="00B14EB1" w:rsidRPr="008550BF">
        <w:rPr>
          <w:rFonts w:hint="eastAsia"/>
          <w:rtl/>
        </w:rPr>
        <w:t>אחד</w:t>
      </w:r>
      <w:r w:rsidR="00B14EB1" w:rsidRPr="008550BF">
        <w:rPr>
          <w:rtl/>
        </w:rPr>
        <w:t xml:space="preserve"> </w:t>
      </w:r>
      <w:r w:rsidR="00B14EB1" w:rsidRPr="008550BF">
        <w:rPr>
          <w:rFonts w:hint="cs"/>
          <w:rtl/>
        </w:rPr>
        <w:t>מהתובעים.</w:t>
      </w:r>
    </w:p>
    <w:p w14:paraId="3089F84C" w14:textId="77777777" w:rsidR="00B14EB1" w:rsidRPr="008550BF" w:rsidRDefault="00D56451" w:rsidP="00F90C43">
      <w:pPr>
        <w:pStyle w:val="1"/>
        <w:numPr>
          <w:ilvl w:val="0"/>
          <w:numId w:val="0"/>
        </w:numPr>
        <w:ind w:left="879"/>
        <w:rPr>
          <w:rtl/>
        </w:rPr>
      </w:pPr>
      <w:r w:rsidRPr="008550BF">
        <w:rPr>
          <w:rFonts w:hint="cs"/>
          <w:rtl/>
        </w:rPr>
        <w:t xml:space="preserve">אישור הוועדה </w:t>
      </w:r>
      <w:r w:rsidR="00B14EB1" w:rsidRPr="008550BF">
        <w:rPr>
          <w:rFonts w:hint="cs"/>
          <w:rtl/>
        </w:rPr>
        <w:t xml:space="preserve">מצורף בזאת </w:t>
      </w:r>
      <w:r w:rsidRPr="008550BF">
        <w:rPr>
          <w:rFonts w:hint="cs"/>
          <w:rtl/>
        </w:rPr>
        <w:t>כ</w:t>
      </w:r>
      <w:r w:rsidRPr="008550BF">
        <w:rPr>
          <w:rFonts w:hint="cs"/>
          <w:b/>
          <w:bCs/>
          <w:u w:val="single"/>
          <w:rtl/>
        </w:rPr>
        <w:t xml:space="preserve">נספח </w:t>
      </w:r>
      <w:proofErr w:type="spellStart"/>
      <w:r w:rsidR="00B14EB1" w:rsidRPr="008550BF">
        <w:rPr>
          <w:rFonts w:hint="cs"/>
          <w:b/>
          <w:bCs/>
          <w:u w:val="single"/>
          <w:rtl/>
        </w:rPr>
        <w:t>י</w:t>
      </w:r>
      <w:r w:rsidR="00F90C43">
        <w:rPr>
          <w:rFonts w:hint="cs"/>
          <w:b/>
          <w:bCs/>
          <w:u w:val="single"/>
          <w:rtl/>
        </w:rPr>
        <w:t>ב</w:t>
      </w:r>
      <w:proofErr w:type="spellEnd"/>
      <w:r w:rsidR="00B14EB1" w:rsidRPr="008550BF">
        <w:rPr>
          <w:rFonts w:hint="cs"/>
          <w:b/>
          <w:bCs/>
          <w:u w:val="single"/>
          <w:rtl/>
        </w:rPr>
        <w:t>'</w:t>
      </w:r>
      <w:r w:rsidR="00B14EB1" w:rsidRPr="008550BF">
        <w:rPr>
          <w:rFonts w:hint="cs"/>
          <w:rtl/>
        </w:rPr>
        <w:t>.</w:t>
      </w:r>
      <w:r w:rsidR="002D4171" w:rsidRPr="008550BF">
        <w:rPr>
          <w:rtl/>
        </w:rPr>
        <w:t xml:space="preserve"> </w:t>
      </w:r>
    </w:p>
    <w:p w14:paraId="38074FE8" w14:textId="77777777" w:rsidR="002D4171" w:rsidRPr="008550BF" w:rsidRDefault="00B14EB1" w:rsidP="00B14EB1">
      <w:pPr>
        <w:pStyle w:val="1"/>
        <w:rPr>
          <w:rtl/>
        </w:rPr>
      </w:pPr>
      <w:r w:rsidRPr="008550BF">
        <w:rPr>
          <w:rFonts w:hint="cs"/>
          <w:rtl/>
        </w:rPr>
        <w:t xml:space="preserve">מכסת </w:t>
      </w:r>
      <w:r w:rsidR="002D4171" w:rsidRPr="008550BF">
        <w:rPr>
          <w:rFonts w:hint="eastAsia"/>
          <w:rtl/>
        </w:rPr>
        <w:t>הכספים</w:t>
      </w:r>
      <w:r w:rsidR="002D4171" w:rsidRPr="008550BF">
        <w:rPr>
          <w:rtl/>
        </w:rPr>
        <w:t xml:space="preserve"> </w:t>
      </w:r>
      <w:r w:rsidR="002D4171" w:rsidRPr="008550BF">
        <w:rPr>
          <w:rFonts w:hint="eastAsia"/>
          <w:rtl/>
        </w:rPr>
        <w:t>שהוקצו</w:t>
      </w:r>
      <w:r w:rsidR="002D4171" w:rsidRPr="008550BF">
        <w:rPr>
          <w:rtl/>
        </w:rPr>
        <w:t xml:space="preserve"> </w:t>
      </w:r>
      <w:r w:rsidRPr="008550BF">
        <w:rPr>
          <w:rFonts w:hint="cs"/>
          <w:rtl/>
        </w:rPr>
        <w:t xml:space="preserve">לתשלום </w:t>
      </w:r>
      <w:r w:rsidR="002D4171" w:rsidRPr="008550BF">
        <w:rPr>
          <w:rFonts w:hint="eastAsia"/>
          <w:rtl/>
        </w:rPr>
        <w:t>בדרך</w:t>
      </w:r>
      <w:r w:rsidR="002D4171" w:rsidRPr="008550BF">
        <w:rPr>
          <w:rtl/>
        </w:rPr>
        <w:t xml:space="preserve"> </w:t>
      </w:r>
      <w:r w:rsidR="002D4171" w:rsidRPr="008550BF">
        <w:rPr>
          <w:rFonts w:hint="eastAsia"/>
          <w:rtl/>
        </w:rPr>
        <w:t>של</w:t>
      </w:r>
      <w:r w:rsidR="002D4171" w:rsidRPr="008550BF">
        <w:rPr>
          <w:rtl/>
        </w:rPr>
        <w:t xml:space="preserve"> </w:t>
      </w:r>
      <w:r w:rsidR="002D4171" w:rsidRPr="008550BF">
        <w:rPr>
          <w:rFonts w:hint="eastAsia"/>
          <w:rtl/>
        </w:rPr>
        <w:t>פטור</w:t>
      </w:r>
      <w:r w:rsidR="002D4171" w:rsidRPr="008550BF">
        <w:rPr>
          <w:rtl/>
        </w:rPr>
        <w:t xml:space="preserve"> </w:t>
      </w:r>
      <w:r w:rsidR="002D4171" w:rsidRPr="008550BF">
        <w:rPr>
          <w:rFonts w:hint="eastAsia"/>
          <w:rtl/>
        </w:rPr>
        <w:t>ממכרז</w:t>
      </w:r>
      <w:r w:rsidR="002D4171" w:rsidRPr="008550BF">
        <w:rPr>
          <w:rtl/>
        </w:rPr>
        <w:t xml:space="preserve"> </w:t>
      </w:r>
      <w:r w:rsidR="002D4171" w:rsidRPr="008550BF">
        <w:rPr>
          <w:rFonts w:hint="eastAsia"/>
          <w:rtl/>
        </w:rPr>
        <w:t>נגמר</w:t>
      </w:r>
      <w:r w:rsidRPr="008550BF">
        <w:rPr>
          <w:rFonts w:hint="cs"/>
          <w:rtl/>
        </w:rPr>
        <w:t>ה</w:t>
      </w:r>
      <w:r w:rsidR="002D4171" w:rsidRPr="008550BF">
        <w:rPr>
          <w:rtl/>
        </w:rPr>
        <w:t xml:space="preserve"> </w:t>
      </w:r>
      <w:r w:rsidR="002D4171" w:rsidRPr="008550BF">
        <w:rPr>
          <w:rFonts w:hint="eastAsia"/>
          <w:rtl/>
        </w:rPr>
        <w:t>בסוף</w:t>
      </w:r>
      <w:r w:rsidR="002D4171" w:rsidRPr="008550BF">
        <w:rPr>
          <w:rtl/>
        </w:rPr>
        <w:t xml:space="preserve"> </w:t>
      </w:r>
      <w:r w:rsidR="002D4171" w:rsidRPr="008550BF">
        <w:rPr>
          <w:rFonts w:hint="eastAsia"/>
          <w:rtl/>
        </w:rPr>
        <w:t>חודש</w:t>
      </w:r>
      <w:r w:rsidR="002D4171" w:rsidRPr="008550BF">
        <w:rPr>
          <w:rtl/>
        </w:rPr>
        <w:t xml:space="preserve"> </w:t>
      </w:r>
      <w:r w:rsidR="002D4171" w:rsidRPr="008550BF">
        <w:rPr>
          <w:rFonts w:hint="eastAsia"/>
          <w:rtl/>
        </w:rPr>
        <w:t>נובמבר</w:t>
      </w:r>
      <w:r w:rsidR="002D4171" w:rsidRPr="008550BF">
        <w:rPr>
          <w:rtl/>
        </w:rPr>
        <w:t xml:space="preserve"> 2010.</w:t>
      </w:r>
    </w:p>
    <w:p w14:paraId="0B913806" w14:textId="77777777" w:rsidR="00180BE7" w:rsidRPr="008550BF" w:rsidRDefault="00180BE7" w:rsidP="00180BE7">
      <w:pPr>
        <w:pStyle w:val="1"/>
      </w:pPr>
      <w:r w:rsidRPr="008550BF">
        <w:rPr>
          <w:rFonts w:hint="cs"/>
          <w:rtl/>
        </w:rPr>
        <w:t>מאחר שהתובעים, מצד אחד, לא התקשרו עם הנתבעת לאחר שהופסקה ההתקשרות עם חברת תבור</w:t>
      </w:r>
      <w:r w:rsidR="00820D7D" w:rsidRPr="008550BF">
        <w:rPr>
          <w:rFonts w:hint="cs"/>
          <w:rtl/>
        </w:rPr>
        <w:t xml:space="preserve"> (למעט ההתקשרות </w:t>
      </w:r>
      <w:r w:rsidRPr="008550BF">
        <w:rPr>
          <w:rFonts w:hint="cs"/>
          <w:rtl/>
        </w:rPr>
        <w:t xml:space="preserve"> </w:t>
      </w:r>
      <w:r w:rsidR="00820D7D" w:rsidRPr="008550BF">
        <w:rPr>
          <w:rFonts w:hint="eastAsia"/>
          <w:rtl/>
        </w:rPr>
        <w:t>בדרך</w:t>
      </w:r>
      <w:r w:rsidR="00820D7D" w:rsidRPr="008550BF">
        <w:rPr>
          <w:rtl/>
        </w:rPr>
        <w:t xml:space="preserve"> </w:t>
      </w:r>
      <w:r w:rsidR="00820D7D" w:rsidRPr="008550BF">
        <w:rPr>
          <w:rFonts w:hint="eastAsia"/>
          <w:rtl/>
        </w:rPr>
        <w:t>של</w:t>
      </w:r>
      <w:r w:rsidR="00820D7D" w:rsidRPr="008550BF">
        <w:rPr>
          <w:rtl/>
        </w:rPr>
        <w:t xml:space="preserve"> </w:t>
      </w:r>
      <w:r w:rsidR="00820D7D" w:rsidRPr="008550BF">
        <w:rPr>
          <w:rFonts w:hint="eastAsia"/>
          <w:rtl/>
        </w:rPr>
        <w:t>פטור</w:t>
      </w:r>
      <w:r w:rsidR="00820D7D" w:rsidRPr="008550BF">
        <w:rPr>
          <w:rtl/>
        </w:rPr>
        <w:t xml:space="preserve"> </w:t>
      </w:r>
      <w:r w:rsidR="00820D7D" w:rsidRPr="008550BF">
        <w:rPr>
          <w:rFonts w:hint="eastAsia"/>
          <w:rtl/>
        </w:rPr>
        <w:t>ממכרז</w:t>
      </w:r>
      <w:r w:rsidR="00820D7D" w:rsidRPr="008550BF">
        <w:rPr>
          <w:rtl/>
        </w:rPr>
        <w:t xml:space="preserve"> </w:t>
      </w:r>
      <w:r w:rsidR="00820D7D" w:rsidRPr="008550BF">
        <w:rPr>
          <w:rFonts w:hint="cs"/>
          <w:rtl/>
        </w:rPr>
        <w:t xml:space="preserve">כמפורט לעיל) </w:t>
      </w:r>
      <w:r w:rsidRPr="008550BF">
        <w:rPr>
          <w:rFonts w:hint="cs"/>
          <w:rtl/>
        </w:rPr>
        <w:t>והנתבעת מצד שני, לא הייתה מוכנה לקלוט אותם באופן פורמאלי כעובדים מן המניין בשל העדר תקנים, הנתבעת לא שילמה לתובעים את שכרם משך חודשים ארוכים.</w:t>
      </w:r>
      <w:r w:rsidR="002D4171" w:rsidRPr="008550BF">
        <w:rPr>
          <w:rtl/>
        </w:rPr>
        <w:t xml:space="preserve"> </w:t>
      </w:r>
    </w:p>
    <w:p w14:paraId="5D1EEF42" w14:textId="77777777" w:rsidR="00673FD5" w:rsidRPr="008550BF" w:rsidRDefault="002D4171" w:rsidP="00CD2D1C">
      <w:pPr>
        <w:pStyle w:val="1"/>
      </w:pPr>
      <w:r w:rsidRPr="008550BF">
        <w:rPr>
          <w:rFonts w:hint="eastAsia"/>
          <w:rtl/>
        </w:rPr>
        <w:t>מיום</w:t>
      </w:r>
      <w:r w:rsidR="00B14EB1" w:rsidRPr="008550BF">
        <w:rPr>
          <w:rFonts w:hint="cs"/>
          <w:rtl/>
        </w:rPr>
        <w:t xml:space="preserve"> </w:t>
      </w:r>
      <w:r w:rsidRPr="008550BF">
        <w:rPr>
          <w:rtl/>
        </w:rPr>
        <w:t xml:space="preserve"> 1.12.10 </w:t>
      </w:r>
      <w:r w:rsidR="00B6733A" w:rsidRPr="008550BF">
        <w:rPr>
          <w:rFonts w:hint="cs"/>
          <w:rtl/>
        </w:rPr>
        <w:t>ו</w:t>
      </w:r>
      <w:r w:rsidRPr="008550BF">
        <w:rPr>
          <w:rFonts w:hint="eastAsia"/>
          <w:rtl/>
        </w:rPr>
        <w:t>עד</w:t>
      </w:r>
      <w:r w:rsidRPr="008550BF">
        <w:rPr>
          <w:rtl/>
        </w:rPr>
        <w:t xml:space="preserve"> </w:t>
      </w:r>
      <w:r w:rsidRPr="008550BF">
        <w:rPr>
          <w:rFonts w:hint="eastAsia"/>
          <w:rtl/>
        </w:rPr>
        <w:t>ליום</w:t>
      </w:r>
      <w:r w:rsidRPr="008550BF">
        <w:rPr>
          <w:rtl/>
        </w:rPr>
        <w:t xml:space="preserve"> 31.05.11 </w:t>
      </w:r>
      <w:r w:rsidR="001A53F6" w:rsidRPr="008550BF">
        <w:rPr>
          <w:rFonts w:hint="cs"/>
          <w:rtl/>
        </w:rPr>
        <w:t xml:space="preserve">(6 חודשים) </w:t>
      </w:r>
      <w:r w:rsidR="00D56451" w:rsidRPr="008550BF">
        <w:rPr>
          <w:rFonts w:hint="cs"/>
          <w:rtl/>
        </w:rPr>
        <w:t xml:space="preserve">עבדו התובעים ביחידת היטלי סחר </w:t>
      </w:r>
      <w:r w:rsidR="00D56451" w:rsidRPr="008550BF">
        <w:rPr>
          <w:rFonts w:hint="cs"/>
          <w:b/>
          <w:bCs/>
          <w:u w:val="single"/>
          <w:rtl/>
        </w:rPr>
        <w:t>ללא שום חוזה</w:t>
      </w:r>
      <w:r w:rsidR="00820D7D" w:rsidRPr="008550BF">
        <w:rPr>
          <w:rFonts w:hint="cs"/>
          <w:rtl/>
        </w:rPr>
        <w:t xml:space="preserve"> פורמאלי</w:t>
      </w:r>
      <w:r w:rsidRPr="008550BF">
        <w:rPr>
          <w:rtl/>
        </w:rPr>
        <w:t>.</w:t>
      </w:r>
      <w:r w:rsidR="001A53F6" w:rsidRPr="008550BF">
        <w:rPr>
          <w:rFonts w:hint="cs"/>
          <w:rtl/>
        </w:rPr>
        <w:t xml:space="preserve"> </w:t>
      </w:r>
    </w:p>
    <w:p w14:paraId="06CD8FD8" w14:textId="77777777" w:rsidR="00673FD5" w:rsidRPr="008550BF" w:rsidRDefault="00673FD5" w:rsidP="00B5698D">
      <w:pPr>
        <w:pStyle w:val="1"/>
      </w:pPr>
      <w:r w:rsidRPr="008550BF">
        <w:rPr>
          <w:rFonts w:hint="cs"/>
          <w:rtl/>
        </w:rPr>
        <w:t xml:space="preserve">נוכח זאת, לא ניתן היה לשלם לתובעים את שכרם בגין תקופה זו ישירות משך חודשים ארוכים. </w:t>
      </w:r>
      <w:r w:rsidR="00B6733A" w:rsidRPr="008550BF">
        <w:rPr>
          <w:rFonts w:hint="cs"/>
          <w:rtl/>
        </w:rPr>
        <w:t xml:space="preserve">בשל כך, </w:t>
      </w:r>
      <w:r w:rsidRPr="008550BF">
        <w:rPr>
          <w:rFonts w:hint="cs"/>
          <w:rtl/>
        </w:rPr>
        <w:t xml:space="preserve">העלתה הנתבעת  את הרעיון לשלם את </w:t>
      </w:r>
      <w:r w:rsidR="00E34EAE" w:rsidRPr="008550BF">
        <w:rPr>
          <w:rFonts w:hint="cs"/>
          <w:rtl/>
        </w:rPr>
        <w:t>ה</w:t>
      </w:r>
      <w:r w:rsidRPr="008550BF">
        <w:rPr>
          <w:rFonts w:hint="cs"/>
          <w:rtl/>
        </w:rPr>
        <w:t xml:space="preserve">שכר של </w:t>
      </w:r>
      <w:r w:rsidR="00E34EAE" w:rsidRPr="008550BF">
        <w:rPr>
          <w:rFonts w:hint="cs"/>
          <w:rtl/>
        </w:rPr>
        <w:t xml:space="preserve">התובעים דרך  </w:t>
      </w:r>
      <w:r w:rsidRPr="008550BF">
        <w:rPr>
          <w:rFonts w:hint="cs"/>
          <w:rtl/>
        </w:rPr>
        <w:t xml:space="preserve">חברת תבור, באמצעות חידוש ההתקשרות עמה, </w:t>
      </w:r>
      <w:r w:rsidRPr="008550BF">
        <w:rPr>
          <w:rFonts w:hint="cs"/>
          <w:b/>
          <w:bCs/>
          <w:u w:val="single"/>
          <w:rtl/>
        </w:rPr>
        <w:t>בדיעבד</w:t>
      </w:r>
      <w:r w:rsidRPr="008550BF">
        <w:rPr>
          <w:rFonts w:hint="cs"/>
          <w:b/>
          <w:bCs/>
          <w:rtl/>
        </w:rPr>
        <w:t xml:space="preserve">, </w:t>
      </w:r>
      <w:r w:rsidRPr="008550BF">
        <w:rPr>
          <w:rFonts w:hint="cs"/>
          <w:rtl/>
        </w:rPr>
        <w:t xml:space="preserve">קרי לאחר ביצוע העבודה על ידי התובעים. </w:t>
      </w:r>
    </w:p>
    <w:p w14:paraId="17141548" w14:textId="77777777" w:rsidR="005617AD" w:rsidRPr="008550BF" w:rsidRDefault="00B94336" w:rsidP="00F66CDC">
      <w:pPr>
        <w:pStyle w:val="1"/>
      </w:pPr>
      <w:r w:rsidRPr="008550BF">
        <w:rPr>
          <w:rFonts w:hint="cs"/>
          <w:rtl/>
        </w:rPr>
        <w:lastRenderedPageBreak/>
        <w:t xml:space="preserve">חברת תבור </w:t>
      </w:r>
      <w:r w:rsidR="005617AD" w:rsidRPr="008550BF">
        <w:rPr>
          <w:rFonts w:hint="cs"/>
          <w:rtl/>
        </w:rPr>
        <w:t xml:space="preserve">ניצלה באופן ציני </w:t>
      </w:r>
      <w:r w:rsidR="005A48CE" w:rsidRPr="008550BF">
        <w:rPr>
          <w:rFonts w:hint="cs"/>
          <w:rtl/>
        </w:rPr>
        <w:t>את מעמדה ו</w:t>
      </w:r>
      <w:r w:rsidR="005617AD" w:rsidRPr="008550BF">
        <w:rPr>
          <w:rFonts w:hint="cs"/>
          <w:rtl/>
        </w:rPr>
        <w:t xml:space="preserve">את מצבם הכלכלי והנפשי של התובעים באותה תקופה </w:t>
      </w:r>
      <w:r w:rsidR="00673FD5" w:rsidRPr="008550BF">
        <w:rPr>
          <w:rFonts w:hint="cs"/>
          <w:rtl/>
        </w:rPr>
        <w:t>שלא ק</w:t>
      </w:r>
      <w:r w:rsidR="00B9499E" w:rsidRPr="008550BF">
        <w:rPr>
          <w:rFonts w:hint="cs"/>
          <w:rtl/>
        </w:rPr>
        <w:t>י</w:t>
      </w:r>
      <w:r w:rsidR="00673FD5" w:rsidRPr="008550BF">
        <w:rPr>
          <w:rFonts w:hint="cs"/>
          <w:rtl/>
        </w:rPr>
        <w:t xml:space="preserve">בלו משך חודשים ארוכים שכר עבודה </w:t>
      </w:r>
      <w:r w:rsidR="005617AD" w:rsidRPr="008550BF">
        <w:rPr>
          <w:rFonts w:hint="cs"/>
          <w:rtl/>
        </w:rPr>
        <w:t>וכפתה על התובעים להסכים לתנאים דרקוניים וחסרי תקדים לקבל את התשלומים באמצעותה בניכוי 15%</w:t>
      </w:r>
      <w:r w:rsidR="00F442E2" w:rsidRPr="008550BF">
        <w:rPr>
          <w:rFonts w:hint="cs"/>
          <w:rtl/>
        </w:rPr>
        <w:t xml:space="preserve"> עמלה</w:t>
      </w:r>
      <w:r w:rsidR="00673FD5" w:rsidRPr="008550BF">
        <w:rPr>
          <w:rFonts w:hint="cs"/>
          <w:rtl/>
        </w:rPr>
        <w:t>.</w:t>
      </w:r>
      <w:r w:rsidR="005617AD" w:rsidRPr="008550BF">
        <w:rPr>
          <w:rFonts w:hint="cs"/>
          <w:rtl/>
        </w:rPr>
        <w:t xml:space="preserve"> </w:t>
      </w:r>
      <w:r w:rsidR="00673FD5" w:rsidRPr="008550BF">
        <w:rPr>
          <w:rFonts w:hint="cs"/>
          <w:rtl/>
        </w:rPr>
        <w:t xml:space="preserve">לא רק זאת, אלא </w:t>
      </w:r>
      <w:r w:rsidR="00F66CDC" w:rsidRPr="008550BF">
        <w:rPr>
          <w:rFonts w:hint="cs"/>
          <w:rtl/>
        </w:rPr>
        <w:t>ש</w:t>
      </w:r>
      <w:r w:rsidR="00673FD5" w:rsidRPr="008550BF">
        <w:rPr>
          <w:rFonts w:hint="cs"/>
          <w:rtl/>
        </w:rPr>
        <w:t>ב</w:t>
      </w:r>
      <w:r w:rsidR="005617AD" w:rsidRPr="008550BF">
        <w:rPr>
          <w:rFonts w:hint="cs"/>
          <w:rtl/>
        </w:rPr>
        <w:t xml:space="preserve">פועל ובאופן שרירותי </w:t>
      </w:r>
      <w:r w:rsidR="00BF2220" w:rsidRPr="008550BF">
        <w:rPr>
          <w:rFonts w:hint="cs"/>
          <w:rtl/>
        </w:rPr>
        <w:t xml:space="preserve">החליטה </w:t>
      </w:r>
      <w:r w:rsidR="005617AD" w:rsidRPr="008550BF">
        <w:rPr>
          <w:rFonts w:hint="cs"/>
          <w:rtl/>
        </w:rPr>
        <w:t xml:space="preserve">חברת תבור </w:t>
      </w:r>
      <w:r w:rsidR="00BF2220" w:rsidRPr="008550BF">
        <w:rPr>
          <w:rFonts w:hint="cs"/>
          <w:rtl/>
        </w:rPr>
        <w:t xml:space="preserve">להעביר את המשכורת לתובעים בתקופת עבודתם </w:t>
      </w:r>
      <w:r w:rsidR="00BF2220" w:rsidRPr="008550BF">
        <w:rPr>
          <w:rFonts w:hint="eastAsia"/>
          <w:rtl/>
        </w:rPr>
        <w:t>מיום</w:t>
      </w:r>
      <w:r w:rsidR="00BF2220" w:rsidRPr="008550BF">
        <w:rPr>
          <w:rtl/>
        </w:rPr>
        <w:t xml:space="preserve">  1.12.10 </w:t>
      </w:r>
      <w:r w:rsidR="00BF2220" w:rsidRPr="008550BF">
        <w:rPr>
          <w:rFonts w:hint="eastAsia"/>
          <w:rtl/>
        </w:rPr>
        <w:t>עד</w:t>
      </w:r>
      <w:r w:rsidR="00BF2220" w:rsidRPr="008550BF">
        <w:rPr>
          <w:rtl/>
        </w:rPr>
        <w:t xml:space="preserve"> </w:t>
      </w:r>
      <w:r w:rsidR="00BF2220" w:rsidRPr="008550BF">
        <w:rPr>
          <w:rFonts w:hint="eastAsia"/>
          <w:rtl/>
        </w:rPr>
        <w:t>ליום</w:t>
      </w:r>
      <w:r w:rsidR="00BF2220" w:rsidRPr="008550BF">
        <w:rPr>
          <w:rtl/>
        </w:rPr>
        <w:t xml:space="preserve">  31.05.11</w:t>
      </w:r>
      <w:r w:rsidR="00BF2220" w:rsidRPr="008550BF">
        <w:rPr>
          <w:rFonts w:hint="cs"/>
          <w:rtl/>
        </w:rPr>
        <w:t xml:space="preserve"> בניכוי של</w:t>
      </w:r>
      <w:r w:rsidR="005617AD" w:rsidRPr="008550BF">
        <w:rPr>
          <w:rFonts w:hint="cs"/>
          <w:rtl/>
        </w:rPr>
        <w:t xml:space="preserve"> </w:t>
      </w:r>
      <w:r w:rsidR="005617AD" w:rsidRPr="008550BF">
        <w:rPr>
          <w:rFonts w:hint="cs"/>
          <w:b/>
          <w:bCs/>
          <w:u w:val="single"/>
          <w:rtl/>
        </w:rPr>
        <w:t>31%</w:t>
      </w:r>
      <w:r w:rsidR="005A48CE" w:rsidRPr="008550BF">
        <w:rPr>
          <w:rFonts w:hint="cs"/>
          <w:b/>
          <w:bCs/>
          <w:u w:val="single"/>
          <w:rtl/>
        </w:rPr>
        <w:t>!</w:t>
      </w:r>
      <w:r w:rsidR="005A48CE" w:rsidRPr="008550BF">
        <w:rPr>
          <w:rFonts w:hint="cs"/>
          <w:rtl/>
        </w:rPr>
        <w:t xml:space="preserve"> </w:t>
      </w:r>
    </w:p>
    <w:p w14:paraId="78812D64" w14:textId="77777777" w:rsidR="00E11449" w:rsidRPr="008550BF" w:rsidRDefault="005A48CE" w:rsidP="00E34EAE">
      <w:pPr>
        <w:pStyle w:val="1"/>
      </w:pPr>
      <w:r w:rsidRPr="008550BF">
        <w:rPr>
          <w:rFonts w:hint="cs"/>
          <w:rtl/>
        </w:rPr>
        <w:t xml:space="preserve">יוצא אפוא כי הנתבעת, </w:t>
      </w:r>
      <w:r w:rsidR="008806C5" w:rsidRPr="008550BF">
        <w:rPr>
          <w:rFonts w:hint="cs"/>
          <w:rtl/>
        </w:rPr>
        <w:t xml:space="preserve">פעלה בניגוד לדין כאשר </w:t>
      </w:r>
      <w:r w:rsidR="00F442E2" w:rsidRPr="008550BF">
        <w:rPr>
          <w:rFonts w:hint="cs"/>
          <w:rtl/>
        </w:rPr>
        <w:t xml:space="preserve">כפתה על התובעים </w:t>
      </w:r>
      <w:r w:rsidR="004C68E6" w:rsidRPr="008550BF">
        <w:rPr>
          <w:rFonts w:hint="cs"/>
          <w:rtl/>
        </w:rPr>
        <w:t>לקבל את משכורתם באמצעות חברת</w:t>
      </w:r>
      <w:r w:rsidR="00F442E2" w:rsidRPr="008550BF">
        <w:rPr>
          <w:rFonts w:hint="cs"/>
          <w:rtl/>
        </w:rPr>
        <w:t xml:space="preserve"> תבור </w:t>
      </w:r>
      <w:r w:rsidR="004C68E6" w:rsidRPr="008550BF">
        <w:rPr>
          <w:rFonts w:hint="cs"/>
          <w:rtl/>
        </w:rPr>
        <w:t xml:space="preserve">אף על פי שלא היה לחברת תבור שום קשר ליחידת היטלי סחר </w:t>
      </w:r>
      <w:r w:rsidR="00673FD5" w:rsidRPr="008550BF">
        <w:rPr>
          <w:rFonts w:hint="cs"/>
          <w:rtl/>
        </w:rPr>
        <w:t xml:space="preserve">לאורך כל תקופת העסקתם של התובעים </w:t>
      </w:r>
      <w:r w:rsidR="004C68E6" w:rsidRPr="008550BF">
        <w:rPr>
          <w:rFonts w:hint="cs"/>
          <w:rtl/>
        </w:rPr>
        <w:t>לאחר סיום ההתקשרות בין הנתבעת לבין חברת תבור. התנהגות זו של הנתבעת</w:t>
      </w:r>
      <w:r w:rsidRPr="008550BF">
        <w:rPr>
          <w:rFonts w:hint="cs"/>
          <w:rtl/>
        </w:rPr>
        <w:t>, אפשרה לחברת תבור</w:t>
      </w:r>
      <w:r w:rsidR="00E11449" w:rsidRPr="008550BF">
        <w:rPr>
          <w:rtl/>
        </w:rPr>
        <w:t xml:space="preserve"> </w:t>
      </w:r>
      <w:r w:rsidRPr="008550BF">
        <w:rPr>
          <w:rFonts w:hint="cs"/>
          <w:rtl/>
        </w:rPr>
        <w:t>לקבל</w:t>
      </w:r>
      <w:r w:rsidR="00E11449" w:rsidRPr="008550BF">
        <w:rPr>
          <w:rtl/>
        </w:rPr>
        <w:t xml:space="preserve"> ללא שום מאמץ וסיכון  </w:t>
      </w:r>
      <w:r w:rsidRPr="008550BF">
        <w:rPr>
          <w:rFonts w:hint="cs"/>
          <w:rtl/>
        </w:rPr>
        <w:t>שליש ממשכורתם של התובעים.</w:t>
      </w:r>
    </w:p>
    <w:p w14:paraId="0EB7450D" w14:textId="77777777" w:rsidR="007B6DF4" w:rsidRPr="008550BF" w:rsidRDefault="007B6DF4" w:rsidP="00F54A3B">
      <w:pPr>
        <w:pStyle w:val="1"/>
      </w:pPr>
      <w:r w:rsidRPr="008550BF">
        <w:rPr>
          <w:rFonts w:hint="cs"/>
          <w:rtl/>
        </w:rPr>
        <w:t xml:space="preserve">יתרה מזו, התובעים </w:t>
      </w:r>
      <w:r w:rsidRPr="008550BF">
        <w:rPr>
          <w:rFonts w:hint="cs"/>
          <w:b/>
          <w:bCs/>
          <w:u w:val="single"/>
          <w:rtl/>
        </w:rPr>
        <w:t>לא קיבלו כלל</w:t>
      </w:r>
      <w:r w:rsidRPr="008550BF">
        <w:rPr>
          <w:rFonts w:hint="cs"/>
          <w:rtl/>
        </w:rPr>
        <w:t xml:space="preserve"> את המשכורת עבור חודש אוגוסט 201</w:t>
      </w:r>
      <w:r w:rsidR="00F54A3B" w:rsidRPr="008550BF">
        <w:rPr>
          <w:rFonts w:hint="cs"/>
          <w:rtl/>
        </w:rPr>
        <w:t>0</w:t>
      </w:r>
      <w:r w:rsidRPr="008550BF">
        <w:rPr>
          <w:rFonts w:hint="cs"/>
          <w:rtl/>
        </w:rPr>
        <w:t>.</w:t>
      </w:r>
    </w:p>
    <w:p w14:paraId="27E0B09B" w14:textId="77777777" w:rsidR="003548EB" w:rsidRPr="008550BF" w:rsidRDefault="00BF2220" w:rsidP="00BF2220">
      <w:pPr>
        <w:pStyle w:val="1"/>
      </w:pPr>
      <w:r w:rsidRPr="008550BF">
        <w:rPr>
          <w:rFonts w:hint="cs"/>
          <w:rtl/>
        </w:rPr>
        <w:t>החל מ</w:t>
      </w:r>
      <w:r w:rsidR="007D29CA" w:rsidRPr="008550BF">
        <w:rPr>
          <w:rFonts w:hint="cs"/>
          <w:rtl/>
        </w:rPr>
        <w:t xml:space="preserve">חודש יוני 2011 </w:t>
      </w:r>
      <w:r w:rsidRPr="008550BF">
        <w:rPr>
          <w:rFonts w:hint="cs"/>
          <w:rtl/>
        </w:rPr>
        <w:t>ועד היום מ</w:t>
      </w:r>
      <w:r w:rsidR="007D29CA" w:rsidRPr="008550BF">
        <w:rPr>
          <w:rFonts w:hint="cs"/>
          <w:rtl/>
        </w:rPr>
        <w:t>עסיקה הנתבעת את התובעים, במישרין, בעקבות "זכייתם" במכרז חדש למילוי תפקידם.</w:t>
      </w:r>
      <w:r w:rsidR="008806C5" w:rsidRPr="008550BF">
        <w:rPr>
          <w:rFonts w:hint="cs"/>
          <w:rtl/>
        </w:rPr>
        <w:t xml:space="preserve"> </w:t>
      </w:r>
    </w:p>
    <w:p w14:paraId="71E3FC94" w14:textId="77777777" w:rsidR="00F31328" w:rsidRPr="008550BF" w:rsidRDefault="008806C5" w:rsidP="00F90C43">
      <w:pPr>
        <w:pStyle w:val="1"/>
        <w:numPr>
          <w:ilvl w:val="0"/>
          <w:numId w:val="0"/>
        </w:numPr>
        <w:ind w:left="833"/>
        <w:rPr>
          <w:rtl/>
        </w:rPr>
      </w:pPr>
      <w:r w:rsidRPr="008550BF">
        <w:rPr>
          <w:rFonts w:hint="cs"/>
          <w:sz w:val="22"/>
          <w:szCs w:val="22"/>
          <w:rtl/>
        </w:rPr>
        <w:t>הסכם ההתקשרות המקורי שנחתם עם התובעים והסכמים להארכת ההתקשרות מצ"ב כ</w:t>
      </w:r>
      <w:r w:rsidRPr="008550BF">
        <w:rPr>
          <w:rFonts w:hint="cs"/>
          <w:b/>
          <w:bCs/>
          <w:sz w:val="22"/>
          <w:szCs w:val="22"/>
          <w:u w:val="single"/>
          <w:rtl/>
        </w:rPr>
        <w:t xml:space="preserve">נספח </w:t>
      </w:r>
      <w:proofErr w:type="spellStart"/>
      <w:r w:rsidR="00673FD5" w:rsidRPr="008550BF">
        <w:rPr>
          <w:rFonts w:hint="cs"/>
          <w:b/>
          <w:bCs/>
          <w:sz w:val="22"/>
          <w:szCs w:val="22"/>
          <w:u w:val="single"/>
          <w:rtl/>
        </w:rPr>
        <w:t>י</w:t>
      </w:r>
      <w:r w:rsidR="00F90C43">
        <w:rPr>
          <w:rFonts w:hint="cs"/>
          <w:b/>
          <w:bCs/>
          <w:sz w:val="22"/>
          <w:szCs w:val="22"/>
          <w:u w:val="single"/>
          <w:rtl/>
        </w:rPr>
        <w:t>ג</w:t>
      </w:r>
      <w:proofErr w:type="spellEnd"/>
      <w:r w:rsidR="00673FD5" w:rsidRPr="008550BF">
        <w:rPr>
          <w:rFonts w:hint="cs"/>
          <w:b/>
          <w:bCs/>
          <w:sz w:val="22"/>
          <w:szCs w:val="22"/>
          <w:u w:val="single"/>
          <w:rtl/>
        </w:rPr>
        <w:t>'</w:t>
      </w:r>
      <w:r w:rsidRPr="008550BF">
        <w:rPr>
          <w:rFonts w:hint="cs"/>
          <w:sz w:val="22"/>
          <w:szCs w:val="22"/>
          <w:rtl/>
        </w:rPr>
        <w:t>.</w:t>
      </w:r>
    </w:p>
    <w:p w14:paraId="525DA48A" w14:textId="77777777" w:rsidR="004A7204" w:rsidRPr="008550BF" w:rsidRDefault="004A7204" w:rsidP="00F66CDC">
      <w:pPr>
        <w:pStyle w:val="1"/>
      </w:pPr>
      <w:r w:rsidRPr="008550BF">
        <w:rPr>
          <w:rFonts w:hint="cs"/>
          <w:rtl/>
        </w:rPr>
        <w:t>יודגש, כי לא היה כל שינוי במתכונת עבודתם של התובעים כאשר התחלפו משרד רו"ח וחברת תבור</w:t>
      </w:r>
      <w:r w:rsidR="000E77F0" w:rsidRPr="008550BF">
        <w:rPr>
          <w:rFonts w:hint="cs"/>
          <w:rtl/>
        </w:rPr>
        <w:t xml:space="preserve"> שבאמצעותם שולמה משכורת</w:t>
      </w:r>
      <w:r w:rsidR="00F66CDC" w:rsidRPr="008550BF">
        <w:rPr>
          <w:rFonts w:hint="cs"/>
          <w:rtl/>
        </w:rPr>
        <w:t xml:space="preserve"> התובעים</w:t>
      </w:r>
      <w:r w:rsidR="005439B0" w:rsidRPr="008550BF">
        <w:rPr>
          <w:rFonts w:hint="cs"/>
          <w:rtl/>
        </w:rPr>
        <w:t xml:space="preserve"> </w:t>
      </w:r>
      <w:r w:rsidR="00673FD5" w:rsidRPr="008550BF">
        <w:rPr>
          <w:rFonts w:hint="cs"/>
          <w:rtl/>
        </w:rPr>
        <w:t xml:space="preserve">וכן </w:t>
      </w:r>
      <w:r w:rsidR="005439B0" w:rsidRPr="008550BF">
        <w:rPr>
          <w:rFonts w:hint="cs"/>
          <w:rtl/>
        </w:rPr>
        <w:t xml:space="preserve">כאשר התובעים המשיכו לעבוד בנתבעת </w:t>
      </w:r>
      <w:r w:rsidR="001D66FA" w:rsidRPr="008550BF">
        <w:rPr>
          <w:rFonts w:hint="cs"/>
          <w:rtl/>
        </w:rPr>
        <w:t>במישרין, בעקבות "זכייתם" במכרז חדש למילוי תפקידם.</w:t>
      </w:r>
    </w:p>
    <w:p w14:paraId="6D7E15D3" w14:textId="77777777" w:rsidR="00673FD5" w:rsidRPr="008550BF" w:rsidRDefault="00673FD5" w:rsidP="00E34EAE">
      <w:pPr>
        <w:pStyle w:val="1"/>
      </w:pPr>
      <w:r w:rsidRPr="008550BF">
        <w:rPr>
          <w:rFonts w:hint="eastAsia"/>
          <w:rtl/>
        </w:rPr>
        <w:t>הנתבעת</w:t>
      </w:r>
      <w:r w:rsidR="00BA1A4E" w:rsidRPr="008550BF">
        <w:rPr>
          <w:rtl/>
        </w:rPr>
        <w:t xml:space="preserve">, </w:t>
      </w:r>
      <w:r w:rsidR="00BA1A4E" w:rsidRPr="008550BF">
        <w:rPr>
          <w:rFonts w:hint="eastAsia"/>
          <w:rtl/>
        </w:rPr>
        <w:t>פעלה</w:t>
      </w:r>
      <w:r w:rsidR="00BA1A4E" w:rsidRPr="008550BF">
        <w:rPr>
          <w:rtl/>
        </w:rPr>
        <w:t xml:space="preserve"> </w:t>
      </w:r>
      <w:r w:rsidR="00BA1A4E" w:rsidRPr="008550BF">
        <w:rPr>
          <w:rFonts w:hint="eastAsia"/>
          <w:rtl/>
        </w:rPr>
        <w:t>בניגוד</w:t>
      </w:r>
      <w:r w:rsidR="00BA1A4E" w:rsidRPr="008550BF">
        <w:rPr>
          <w:rtl/>
        </w:rPr>
        <w:t xml:space="preserve"> </w:t>
      </w:r>
      <w:r w:rsidR="00BA1A4E" w:rsidRPr="008550BF">
        <w:rPr>
          <w:rFonts w:hint="eastAsia"/>
          <w:rtl/>
        </w:rPr>
        <w:t>לדין</w:t>
      </w:r>
      <w:r w:rsidR="00BA1A4E" w:rsidRPr="008550BF">
        <w:rPr>
          <w:rtl/>
        </w:rPr>
        <w:t xml:space="preserve"> </w:t>
      </w:r>
      <w:r w:rsidR="00B63C4D" w:rsidRPr="008550BF">
        <w:rPr>
          <w:rFonts w:hint="eastAsia"/>
          <w:rtl/>
        </w:rPr>
        <w:t>ו</w:t>
      </w:r>
      <w:r w:rsidR="00BA1A4E" w:rsidRPr="008550BF">
        <w:rPr>
          <w:rFonts w:hint="eastAsia"/>
          <w:rtl/>
        </w:rPr>
        <w:t>העסיקה</w:t>
      </w:r>
      <w:r w:rsidR="00BA1A4E" w:rsidRPr="008550BF">
        <w:rPr>
          <w:rtl/>
        </w:rPr>
        <w:t xml:space="preserve"> </w:t>
      </w:r>
      <w:r w:rsidR="00BA1A4E" w:rsidRPr="008550BF">
        <w:rPr>
          <w:rFonts w:hint="eastAsia"/>
          <w:rtl/>
        </w:rPr>
        <w:t>את</w:t>
      </w:r>
      <w:r w:rsidR="00BA1A4E" w:rsidRPr="008550BF">
        <w:rPr>
          <w:rtl/>
        </w:rPr>
        <w:t xml:space="preserve"> </w:t>
      </w:r>
      <w:r w:rsidR="00BA1A4E" w:rsidRPr="008550BF">
        <w:rPr>
          <w:rFonts w:hint="eastAsia"/>
          <w:rtl/>
        </w:rPr>
        <w:t>התובעים</w:t>
      </w:r>
      <w:r w:rsidR="00BA1A4E" w:rsidRPr="008550BF">
        <w:rPr>
          <w:rtl/>
        </w:rPr>
        <w:t xml:space="preserve"> </w:t>
      </w:r>
      <w:r w:rsidRPr="008550BF">
        <w:rPr>
          <w:rFonts w:hint="eastAsia"/>
          <w:rtl/>
        </w:rPr>
        <w:t>בצורה</w:t>
      </w:r>
      <w:r w:rsidRPr="008550BF">
        <w:rPr>
          <w:rtl/>
        </w:rPr>
        <w:t xml:space="preserve"> </w:t>
      </w:r>
      <w:r w:rsidRPr="008550BF">
        <w:rPr>
          <w:rFonts w:hint="eastAsia"/>
          <w:rtl/>
        </w:rPr>
        <w:t>פיקטיבית</w:t>
      </w:r>
      <w:r w:rsidRPr="008550BF">
        <w:rPr>
          <w:rtl/>
        </w:rPr>
        <w:t xml:space="preserve"> </w:t>
      </w:r>
      <w:r w:rsidR="00BA1A4E" w:rsidRPr="008550BF">
        <w:rPr>
          <w:rFonts w:hint="eastAsia"/>
          <w:rtl/>
        </w:rPr>
        <w:t>באמצעות</w:t>
      </w:r>
      <w:r w:rsidR="00BA1A4E" w:rsidRPr="008550BF">
        <w:rPr>
          <w:rtl/>
        </w:rPr>
        <w:t xml:space="preserve"> </w:t>
      </w:r>
      <w:r w:rsidR="00BA1A4E" w:rsidRPr="008550BF">
        <w:rPr>
          <w:rFonts w:hint="eastAsia"/>
          <w:rtl/>
        </w:rPr>
        <w:t>משרדי</w:t>
      </w:r>
      <w:r w:rsidR="00BA1A4E" w:rsidRPr="008550BF">
        <w:rPr>
          <w:rtl/>
        </w:rPr>
        <w:t xml:space="preserve"> </w:t>
      </w:r>
      <w:r w:rsidR="00BA1A4E" w:rsidRPr="008550BF">
        <w:rPr>
          <w:rFonts w:hint="eastAsia"/>
          <w:rtl/>
        </w:rPr>
        <w:t>רו</w:t>
      </w:r>
      <w:r w:rsidR="00BA1A4E" w:rsidRPr="008550BF">
        <w:rPr>
          <w:rtl/>
        </w:rPr>
        <w:t>"</w:t>
      </w:r>
      <w:r w:rsidR="00BA1A4E" w:rsidRPr="008550BF">
        <w:rPr>
          <w:rFonts w:hint="eastAsia"/>
          <w:rtl/>
        </w:rPr>
        <w:t>ח</w:t>
      </w:r>
      <w:r w:rsidR="00BA1A4E" w:rsidRPr="008550BF">
        <w:rPr>
          <w:rtl/>
        </w:rPr>
        <w:t xml:space="preserve"> </w:t>
      </w:r>
      <w:r w:rsidR="00BA1A4E" w:rsidRPr="008550BF">
        <w:rPr>
          <w:rFonts w:hint="eastAsia"/>
          <w:rtl/>
        </w:rPr>
        <w:t>ובאמצעות</w:t>
      </w:r>
      <w:r w:rsidR="00BA1A4E" w:rsidRPr="008550BF">
        <w:rPr>
          <w:rtl/>
        </w:rPr>
        <w:t xml:space="preserve"> </w:t>
      </w:r>
      <w:r w:rsidR="00BA1A4E" w:rsidRPr="008550BF">
        <w:rPr>
          <w:rFonts w:hint="eastAsia"/>
          <w:rtl/>
        </w:rPr>
        <w:t>התקשרות</w:t>
      </w:r>
      <w:r w:rsidR="00BA1A4E" w:rsidRPr="008550BF">
        <w:rPr>
          <w:rtl/>
        </w:rPr>
        <w:t xml:space="preserve"> </w:t>
      </w:r>
      <w:r w:rsidR="00BA1A4E" w:rsidRPr="008550BF">
        <w:rPr>
          <w:rFonts w:hint="eastAsia"/>
          <w:rtl/>
        </w:rPr>
        <w:t>חוזית</w:t>
      </w:r>
      <w:r w:rsidR="00BA1A4E" w:rsidRPr="008550BF">
        <w:rPr>
          <w:rtl/>
        </w:rPr>
        <w:t xml:space="preserve"> </w:t>
      </w:r>
      <w:r w:rsidR="00BA1A4E" w:rsidRPr="008550BF">
        <w:rPr>
          <w:rFonts w:hint="eastAsia"/>
          <w:rtl/>
        </w:rPr>
        <w:t>ישירה</w:t>
      </w:r>
      <w:r w:rsidRPr="008550BF">
        <w:rPr>
          <w:rtl/>
        </w:rPr>
        <w:t xml:space="preserve"> </w:t>
      </w:r>
      <w:r w:rsidRPr="008550BF">
        <w:rPr>
          <w:rFonts w:hint="eastAsia"/>
          <w:rtl/>
        </w:rPr>
        <w:t>כקבלנים</w:t>
      </w:r>
      <w:r w:rsidRPr="008550BF">
        <w:rPr>
          <w:rtl/>
        </w:rPr>
        <w:t xml:space="preserve"> </w:t>
      </w:r>
      <w:r w:rsidRPr="008550BF">
        <w:rPr>
          <w:rFonts w:hint="eastAsia"/>
          <w:rtl/>
        </w:rPr>
        <w:t>עצמאים</w:t>
      </w:r>
      <w:r w:rsidRPr="008550BF">
        <w:rPr>
          <w:rtl/>
        </w:rPr>
        <w:t>.</w:t>
      </w:r>
    </w:p>
    <w:p w14:paraId="19183BBC" w14:textId="77777777" w:rsidR="00831030" w:rsidRPr="008550BF" w:rsidRDefault="003A2072" w:rsidP="00B5698D">
      <w:pPr>
        <w:pStyle w:val="1"/>
      </w:pPr>
      <w:r w:rsidRPr="008550BF">
        <w:rPr>
          <w:rFonts w:hint="cs"/>
          <w:rtl/>
        </w:rPr>
        <w:t xml:space="preserve">כרגע </w:t>
      </w:r>
      <w:r w:rsidR="00090091" w:rsidRPr="008550BF">
        <w:rPr>
          <w:rFonts w:hint="cs"/>
          <w:rtl/>
        </w:rPr>
        <w:t>פורסם</w:t>
      </w:r>
      <w:r w:rsidR="00831030" w:rsidRPr="008550BF">
        <w:rPr>
          <w:rFonts w:hint="cs"/>
          <w:rtl/>
        </w:rPr>
        <w:t xml:space="preserve"> מכרז חדש לאיוש משרתם של התובעים במטרה להחליפם בעובדים אחרים.</w:t>
      </w:r>
      <w:r w:rsidR="00525E15" w:rsidRPr="008550BF">
        <w:rPr>
          <w:rFonts w:hint="cs"/>
          <w:rtl/>
        </w:rPr>
        <w:t xml:space="preserve"> בשל חשש לאבד את מקור פרנסתם היחיד</w:t>
      </w:r>
      <w:r w:rsidR="00B6733A" w:rsidRPr="008550BF">
        <w:rPr>
          <w:rFonts w:hint="cs"/>
          <w:rtl/>
        </w:rPr>
        <w:t>,</w:t>
      </w:r>
      <w:r w:rsidR="00525E15" w:rsidRPr="008550BF">
        <w:rPr>
          <w:rFonts w:hint="cs"/>
          <w:rtl/>
        </w:rPr>
        <w:t xml:space="preserve"> </w:t>
      </w:r>
      <w:r w:rsidR="00B6733A" w:rsidRPr="008550BF">
        <w:rPr>
          <w:rFonts w:hint="cs"/>
          <w:rtl/>
        </w:rPr>
        <w:t xml:space="preserve">נאלצו </w:t>
      </w:r>
      <w:r w:rsidR="00525E15" w:rsidRPr="008550BF">
        <w:rPr>
          <w:rFonts w:hint="cs"/>
          <w:rtl/>
        </w:rPr>
        <w:t xml:space="preserve">התובעים להגיש הצעה למכרז זה. הזוכה טרם נבחר אך להערכת התובעים ובין היתר עקב תביעה זו הנתבעת תעשה כל מאמץ כדי לא </w:t>
      </w:r>
      <w:r w:rsidR="00DA6733" w:rsidRPr="008550BF">
        <w:rPr>
          <w:rFonts w:hint="cs"/>
          <w:rtl/>
        </w:rPr>
        <w:t>להמשיך להעסיק את התובעים</w:t>
      </w:r>
      <w:r w:rsidR="00525E15" w:rsidRPr="008550BF">
        <w:rPr>
          <w:rFonts w:hint="cs"/>
          <w:rtl/>
        </w:rPr>
        <w:t>.</w:t>
      </w:r>
    </w:p>
    <w:p w14:paraId="51B86D58" w14:textId="77777777" w:rsidR="003A2072" w:rsidRPr="008550BF" w:rsidRDefault="003A2072" w:rsidP="00B22A2F">
      <w:pPr>
        <w:pStyle w:val="1"/>
      </w:pPr>
      <w:r w:rsidRPr="008550BF">
        <w:rPr>
          <w:rFonts w:hint="cs"/>
          <w:rtl/>
        </w:rPr>
        <w:t xml:space="preserve">כמו כן, המשרד קיבל תקן לכלכלן אחד ביחידת היטלי סחר ובזמן הקרוב אמור להתפרסם מכרז פנימי על תפקיד זה. </w:t>
      </w:r>
      <w:r w:rsidR="00B22A2F" w:rsidRPr="008550BF">
        <w:rPr>
          <w:rFonts w:hint="cs"/>
          <w:rtl/>
        </w:rPr>
        <w:t>למרות שהתובעים עבדו במשרד הכלכלה שנים ארוכות בחר המשרד לפרסם מכרז פנימי ולא להציע את התקן לתובעים.</w:t>
      </w:r>
    </w:p>
    <w:p w14:paraId="2B479ED7" w14:textId="77777777" w:rsidR="00F31328" w:rsidRPr="008550BF" w:rsidRDefault="00F31328" w:rsidP="00266299">
      <w:pPr>
        <w:pStyle w:val="1"/>
        <w:numPr>
          <w:ilvl w:val="0"/>
          <w:numId w:val="0"/>
        </w:numPr>
        <w:ind w:left="737" w:hanging="737"/>
        <w:rPr>
          <w:b/>
          <w:bCs/>
          <w:sz w:val="26"/>
          <w:szCs w:val="26"/>
          <w:u w:val="single"/>
          <w:rtl/>
        </w:rPr>
      </w:pPr>
    </w:p>
    <w:p w14:paraId="75A557B9" w14:textId="77777777" w:rsidR="00266299" w:rsidRPr="008550BF" w:rsidRDefault="00CD2D1C" w:rsidP="00CD2D1C">
      <w:pPr>
        <w:pStyle w:val="1"/>
        <w:numPr>
          <w:ilvl w:val="0"/>
          <w:numId w:val="0"/>
        </w:numPr>
        <w:ind w:left="737" w:hanging="737"/>
        <w:rPr>
          <w:b/>
          <w:bCs/>
          <w:sz w:val="26"/>
          <w:szCs w:val="26"/>
          <w:u w:val="single"/>
        </w:rPr>
      </w:pPr>
      <w:r w:rsidRPr="008550BF">
        <w:rPr>
          <w:rFonts w:hint="cs"/>
          <w:b/>
          <w:bCs/>
          <w:sz w:val="26"/>
          <w:szCs w:val="26"/>
          <w:u w:val="single"/>
          <w:rtl/>
        </w:rPr>
        <w:t xml:space="preserve">ג. </w:t>
      </w:r>
      <w:r w:rsidR="00266299" w:rsidRPr="008550BF">
        <w:rPr>
          <w:rFonts w:hint="cs"/>
          <w:b/>
          <w:bCs/>
          <w:sz w:val="26"/>
          <w:szCs w:val="26"/>
          <w:u w:val="single"/>
          <w:rtl/>
        </w:rPr>
        <w:t>פניות של הממונים על התובעים ושל התובעים לשינוי מעמדם למעמד של עובדי מדינה:</w:t>
      </w:r>
    </w:p>
    <w:p w14:paraId="63234832" w14:textId="77777777" w:rsidR="003B4A7E" w:rsidRPr="008550BF" w:rsidRDefault="003B4A7E" w:rsidP="003B4A7E">
      <w:pPr>
        <w:pStyle w:val="1"/>
      </w:pPr>
      <w:r w:rsidRPr="008550BF">
        <w:rPr>
          <w:rFonts w:hint="cs"/>
          <w:rtl/>
        </w:rPr>
        <w:t>במשך כל שנות עבודתם ביחידת היטלי סחר רצו התובעים להיות עובדי מדינה ובשנים ראשונות ניהלו שיחות על כך ב"מסדרונות" המשרד, אך ללא תוצאה כלשהי.</w:t>
      </w:r>
      <w:r w:rsidR="00CC128F" w:rsidRPr="008550BF">
        <w:rPr>
          <w:rFonts w:hint="cs"/>
          <w:rtl/>
        </w:rPr>
        <w:t xml:space="preserve"> </w:t>
      </w:r>
    </w:p>
    <w:p w14:paraId="5B9586E5" w14:textId="77777777" w:rsidR="00164F33" w:rsidRPr="008550BF" w:rsidRDefault="00CC128F" w:rsidP="00164F33">
      <w:pPr>
        <w:pStyle w:val="1"/>
      </w:pPr>
      <w:r w:rsidRPr="008550BF">
        <w:rPr>
          <w:rFonts w:hint="cs"/>
          <w:rtl/>
        </w:rPr>
        <w:lastRenderedPageBreak/>
        <w:t xml:space="preserve">כפי שיפורט בהרחבה בהמשך, התובעים לא הסתפקו בשיחות ב"מסדרונות" המשרד ופנו להנהלת המשרד באמצעות הממונים עליהם על מנת  </w:t>
      </w:r>
      <w:r w:rsidR="00164F33" w:rsidRPr="008550BF">
        <w:rPr>
          <w:rFonts w:hint="cs"/>
          <w:rtl/>
        </w:rPr>
        <w:t>להסדיר את מעמדם כעובדי מדינה מן המניין.</w:t>
      </w:r>
    </w:p>
    <w:p w14:paraId="1264EC24" w14:textId="77777777" w:rsidR="00266299" w:rsidRPr="008550BF" w:rsidRDefault="00164F33" w:rsidP="00164F33">
      <w:pPr>
        <w:pStyle w:val="1"/>
      </w:pPr>
      <w:r w:rsidRPr="008550BF">
        <w:rPr>
          <w:rFonts w:hint="cs"/>
          <w:rtl/>
        </w:rPr>
        <w:t xml:space="preserve"> </w:t>
      </w:r>
      <w:r w:rsidR="00266299" w:rsidRPr="008550BF">
        <w:rPr>
          <w:rFonts w:hint="cs"/>
          <w:rtl/>
        </w:rPr>
        <w:t>ני</w:t>
      </w:r>
      <w:r w:rsidR="00CC128F" w:rsidRPr="008550BF">
        <w:rPr>
          <w:rFonts w:hint="cs"/>
          <w:rtl/>
        </w:rPr>
        <w:t>סיונות</w:t>
      </w:r>
      <w:r w:rsidRPr="008550BF">
        <w:rPr>
          <w:rFonts w:hint="cs"/>
          <w:rtl/>
        </w:rPr>
        <w:t xml:space="preserve"> אלו</w:t>
      </w:r>
      <w:r w:rsidR="00266299" w:rsidRPr="008550BF">
        <w:rPr>
          <w:rFonts w:hint="cs"/>
          <w:rtl/>
        </w:rPr>
        <w:t xml:space="preserve"> לא נשא</w:t>
      </w:r>
      <w:r w:rsidRPr="008550BF">
        <w:rPr>
          <w:rFonts w:hint="cs"/>
          <w:rtl/>
        </w:rPr>
        <w:t>ו</w:t>
      </w:r>
      <w:r w:rsidR="00266299" w:rsidRPr="008550BF">
        <w:rPr>
          <w:rFonts w:hint="cs"/>
          <w:rtl/>
        </w:rPr>
        <w:t xml:space="preserve"> כל פרי. לתובעים נמסר, כי הם מועסקים בצורה זו משום שלא קיימים ביחידת היטלי סחר תקנים להעסקתם כעובדים. </w:t>
      </w:r>
    </w:p>
    <w:p w14:paraId="44C3D89A" w14:textId="77777777" w:rsidR="00266299" w:rsidRPr="008550BF" w:rsidRDefault="00266299" w:rsidP="00266299">
      <w:pPr>
        <w:pStyle w:val="1"/>
      </w:pPr>
      <w:r w:rsidRPr="008550BF">
        <w:rPr>
          <w:rFonts w:hint="cs"/>
          <w:rtl/>
        </w:rPr>
        <w:t>מן הראוי לציין בהקשר זה כי ביום 23.6.11 פורסם דו"ח ביקורת פנימית של משרד הכלכלה בו נכתב בעניינים של התובעים כדלקמן:</w:t>
      </w:r>
    </w:p>
    <w:p w14:paraId="28595647" w14:textId="77777777" w:rsidR="00266299" w:rsidRPr="008550BF" w:rsidRDefault="00266299" w:rsidP="00266299">
      <w:pPr>
        <w:pStyle w:val="11"/>
        <w:ind w:left="1416" w:right="1134"/>
        <w:rPr>
          <w:rFonts w:cs="Narkisim"/>
          <w:rtl/>
        </w:rPr>
      </w:pPr>
      <w:r w:rsidRPr="008550BF">
        <w:rPr>
          <w:rFonts w:ascii="Arial" w:hAnsi="Arial" w:cs="Narkisim" w:hint="cs"/>
          <w:rtl/>
        </w:rPr>
        <w:t>"</w:t>
      </w:r>
      <w:r w:rsidRPr="008550BF">
        <w:rPr>
          <w:rFonts w:cs="Narkisim"/>
          <w:rtl/>
        </w:rPr>
        <w:t>העסקת הכלכלנים ביחידה</w:t>
      </w:r>
    </w:p>
    <w:p w14:paraId="064F9C77" w14:textId="77777777" w:rsidR="00266299" w:rsidRPr="008550BF" w:rsidRDefault="00266299" w:rsidP="00266299">
      <w:pPr>
        <w:pStyle w:val="11"/>
        <w:ind w:left="1416" w:right="1134"/>
        <w:rPr>
          <w:rFonts w:cs="Narkisim"/>
          <w:rtl/>
        </w:rPr>
      </w:pPr>
      <w:r w:rsidRPr="008550BF">
        <w:rPr>
          <w:rFonts w:cs="Narkisim"/>
          <w:rtl/>
        </w:rPr>
        <w:t>רקע</w:t>
      </w:r>
    </w:p>
    <w:p w14:paraId="37323D53" w14:textId="77777777" w:rsidR="00266299" w:rsidRPr="008550BF" w:rsidRDefault="00266299" w:rsidP="00266299">
      <w:pPr>
        <w:pStyle w:val="11"/>
        <w:ind w:left="1416" w:right="1134"/>
        <w:rPr>
          <w:rFonts w:cs="Narkisim"/>
          <w:b/>
          <w:bCs w:val="0"/>
          <w:rtl/>
        </w:rPr>
      </w:pPr>
      <w:r w:rsidRPr="008550BF">
        <w:rPr>
          <w:rFonts w:cs="Narkisim" w:hint="cs"/>
          <w:b/>
          <w:bCs w:val="0"/>
          <w:rtl/>
        </w:rPr>
        <w:t xml:space="preserve">אספקת שירותי החקירה הכלכלית ביחידה, בוצעה עד לחודש מאי 2010, באמצעות משרד שירותי חקירות כלכליות אשר זכה במכרז פומבי (חברת </w:t>
      </w:r>
      <w:r w:rsidRPr="008550BF">
        <w:rPr>
          <w:rFonts w:cs="Narkisim" w:hint="eastAsia"/>
          <w:b/>
          <w:bCs w:val="0"/>
          <w:rtl/>
        </w:rPr>
        <w:t>תבור כלכלה</w:t>
      </w:r>
      <w:r w:rsidRPr="008550BF">
        <w:rPr>
          <w:rFonts w:cs="Narkisim" w:hint="cs"/>
          <w:b/>
          <w:bCs w:val="0"/>
          <w:rtl/>
        </w:rPr>
        <w:t xml:space="preserve"> ופיננסים להלן: "תבור"). חברת "תבור" סיפקה את השירותים באמצעות 2 כלכלנים ובהיקף מצומצם על ידי רו"ח. ביום 23.6.10 החליטה וועדת הפטור משרדית, </w:t>
      </w:r>
      <w:r w:rsidRPr="008550BF">
        <w:rPr>
          <w:rFonts w:cs="Narkisim" w:hint="eastAsia"/>
          <w:b/>
          <w:bCs w:val="0"/>
          <w:rtl/>
        </w:rPr>
        <w:t xml:space="preserve"> </w:t>
      </w:r>
      <w:r w:rsidRPr="008550BF">
        <w:rPr>
          <w:rFonts w:cs="Narkisim" w:hint="cs"/>
          <w:b/>
          <w:bCs w:val="0"/>
          <w:rtl/>
        </w:rPr>
        <w:t>להאריך את ההתקשרות לשנה נוספת (מיום 23.6.10 ועד ליום 31.5.11).</w:t>
      </w:r>
    </w:p>
    <w:p w14:paraId="1D67668E" w14:textId="77777777" w:rsidR="00266299" w:rsidRPr="008550BF" w:rsidRDefault="00266299" w:rsidP="00266299">
      <w:pPr>
        <w:pStyle w:val="11"/>
        <w:ind w:left="1416" w:right="1134"/>
        <w:rPr>
          <w:rFonts w:cs="Narkisim"/>
          <w:b/>
          <w:bCs w:val="0"/>
          <w:rtl/>
        </w:rPr>
      </w:pPr>
      <w:r w:rsidRPr="008550BF">
        <w:rPr>
          <w:rFonts w:cs="Narkisim" w:hint="cs"/>
          <w:b/>
          <w:bCs w:val="0"/>
          <w:rtl/>
        </w:rPr>
        <w:t>לאור בקשת "תבור" לערוך שינויים בחוזה כתנאי לחתימתם על הארכת החוזה ואי הסכמת ועדת המכרזים של המשרד לשינויים, הופסקה ההתקשרות עם הספק.  יחד עם זאת, הכלכלנים שהועסקו על ידי "תבור"  המשיכו לספק ליחידה את השירותים האמורים כעצמאיים.</w:t>
      </w:r>
    </w:p>
    <w:p w14:paraId="22D6216A" w14:textId="77777777" w:rsidR="00266299" w:rsidRPr="008550BF" w:rsidRDefault="00266299" w:rsidP="00266299">
      <w:pPr>
        <w:pStyle w:val="11"/>
        <w:ind w:left="1416" w:right="1134"/>
        <w:rPr>
          <w:rFonts w:cs="Narkisim"/>
          <w:b/>
          <w:bCs w:val="0"/>
          <w:rtl/>
        </w:rPr>
      </w:pPr>
      <w:r w:rsidRPr="008550BF">
        <w:rPr>
          <w:rFonts w:cs="Narkisim" w:hint="cs"/>
          <w:b/>
          <w:bCs w:val="0"/>
          <w:rtl/>
        </w:rPr>
        <w:t>בפניית הממונה  לוועדת המכרזים ביום 26.8.10 נמסר על ידו כי לא ניתן להמשיך ולהפעיל את היחידה ללא הכלכלנים וכי הוא ממליץ להעסיקם  בשיטה של פטור ממכרז.</w:t>
      </w:r>
    </w:p>
    <w:p w14:paraId="0BCCB275" w14:textId="77777777" w:rsidR="00266299" w:rsidRPr="008550BF" w:rsidRDefault="00266299" w:rsidP="00266299">
      <w:pPr>
        <w:pStyle w:val="11"/>
        <w:ind w:left="1416" w:right="1134"/>
        <w:rPr>
          <w:rFonts w:cs="Narkisim"/>
          <w:b/>
          <w:bCs w:val="0"/>
          <w:rtl/>
        </w:rPr>
      </w:pPr>
      <w:r w:rsidRPr="008550BF">
        <w:rPr>
          <w:rFonts w:cs="Narkisim" w:hint="cs"/>
          <w:b/>
          <w:bCs w:val="0"/>
          <w:rtl/>
        </w:rPr>
        <w:t>לאור האמור  אושר הפטור ממכרז בסוף חודש אוגוסט 2010 וההסכם עם הכלכלנים נחתם בסוף חודש נובמבר 2010 והתייחס לתקופה מיום  1/9/10 ועד ליום  31/1/2011.</w:t>
      </w:r>
    </w:p>
    <w:p w14:paraId="46E6E8E7" w14:textId="77777777" w:rsidR="00266299" w:rsidRPr="008550BF" w:rsidRDefault="00266299" w:rsidP="00266299">
      <w:pPr>
        <w:pStyle w:val="11"/>
        <w:ind w:left="1416" w:right="1134"/>
        <w:rPr>
          <w:rFonts w:cs="Narkisim"/>
          <w:b/>
          <w:bCs w:val="0"/>
          <w:rtl/>
        </w:rPr>
      </w:pPr>
      <w:r w:rsidRPr="008550BF">
        <w:rPr>
          <w:rFonts w:cs="Narkisim"/>
          <w:b/>
          <w:bCs w:val="0"/>
          <w:rtl/>
        </w:rPr>
        <w:t>ממצאים</w:t>
      </w:r>
    </w:p>
    <w:p w14:paraId="2381BAD0" w14:textId="77777777" w:rsidR="00266299" w:rsidRPr="008550BF" w:rsidRDefault="00266299" w:rsidP="00266299">
      <w:pPr>
        <w:pStyle w:val="11"/>
        <w:ind w:left="1416" w:right="1134"/>
        <w:rPr>
          <w:rFonts w:cs="Narkisim"/>
          <w:b/>
          <w:rtl/>
        </w:rPr>
      </w:pPr>
      <w:r w:rsidRPr="008550BF">
        <w:rPr>
          <w:rFonts w:cs="Narkisim" w:hint="cs"/>
          <w:b/>
          <w:rtl/>
        </w:rPr>
        <w:t>תשלום השכר לכלכלנים</w:t>
      </w:r>
    </w:p>
    <w:p w14:paraId="42E88FAF" w14:textId="77777777" w:rsidR="00266299" w:rsidRPr="008550BF" w:rsidRDefault="00266299" w:rsidP="00266299">
      <w:pPr>
        <w:pStyle w:val="11"/>
        <w:ind w:left="1416" w:right="1134"/>
        <w:rPr>
          <w:rFonts w:cs="Narkisim"/>
          <w:b/>
          <w:bCs w:val="0"/>
          <w:rtl/>
        </w:rPr>
      </w:pPr>
      <w:r w:rsidRPr="008550BF">
        <w:rPr>
          <w:rFonts w:cs="Narkisim" w:hint="cs"/>
          <w:b/>
          <w:bCs w:val="0"/>
          <w:rtl/>
        </w:rPr>
        <w:t>ההסכם שנחתם עם הכלכלנים בחודש נובמבר 2010 מתייחס לתקופה שמחודש ספטמבר 2010.  הכלכלנים לעומת זאת, הפסיקו את עבודתם במשרד "תבור" ביולי 2010 והועסקו בפועל על ידי היחידה עוד החל מחודש אוגוסט 2010. על פי ההסכם שנחתם עימם לעומת זאת, התשלום הוא בגין עבודתם מספטמבר ולפיכך על פי ההסכם לא יינתן להם שכר עבור עבודתם בחודש אוגוסט 2010.</w:t>
      </w:r>
    </w:p>
    <w:p w14:paraId="6EDD0968" w14:textId="77777777" w:rsidR="00266299" w:rsidRPr="008550BF" w:rsidRDefault="00266299" w:rsidP="00266299">
      <w:pPr>
        <w:pStyle w:val="11"/>
        <w:ind w:left="1416" w:right="1134"/>
        <w:rPr>
          <w:rFonts w:cs="Narkisim"/>
          <w:b/>
          <w:bCs w:val="0"/>
          <w:rtl/>
        </w:rPr>
      </w:pPr>
      <w:r w:rsidRPr="008550BF">
        <w:rPr>
          <w:rFonts w:cs="Narkisim" w:hint="cs"/>
          <w:b/>
          <w:bCs w:val="0"/>
          <w:rtl/>
        </w:rPr>
        <w:t xml:space="preserve">מברור עם כלכלני היחידה עולה כי  רק בחודש פברואר 2011,  קיבלו הכלכלנים תשלום בגין עבודתם וזאת עבור החודשים: ספטמבר- נובמבר 2010 וכי המשך התשלום עד לחודש פברואר 2011 יינתן להם בהמשך.  </w:t>
      </w:r>
    </w:p>
    <w:p w14:paraId="30BEDD02" w14:textId="77777777" w:rsidR="00266299" w:rsidRPr="008550BF" w:rsidRDefault="00266299" w:rsidP="00266299">
      <w:pPr>
        <w:pStyle w:val="11"/>
        <w:ind w:left="1416" w:right="1134"/>
        <w:rPr>
          <w:rFonts w:cs="Narkisim"/>
          <w:b/>
          <w:bCs w:val="0"/>
          <w:rtl/>
        </w:rPr>
      </w:pPr>
      <w:r w:rsidRPr="008550BF">
        <w:rPr>
          <w:rFonts w:cs="Narkisim" w:hint="cs"/>
          <w:b/>
          <w:bCs w:val="0"/>
          <w:rtl/>
        </w:rPr>
        <w:t xml:space="preserve">היועצת המשפטית בוועדת המכרזים מסרה לביקורת כי משיחה שערכה הוועדה עם משרד "תבור" עולה כי  ל"תבור" אין התנגדות  להמשיך את ההתקשרות עד ליום 31/5/11 ובתנאי שישולמו לה </w:t>
      </w:r>
      <w:r w:rsidRPr="008550BF">
        <w:rPr>
          <w:rFonts w:cs="Narkisim" w:hint="cs"/>
          <w:b/>
          <w:bCs w:val="0"/>
          <w:rtl/>
        </w:rPr>
        <w:lastRenderedPageBreak/>
        <w:t>הפרשי הצמדה עבור השירותים שנתנה במסגרת ההסכם וכי הוסבר לממונה שעליו לפנות ל"תבור" לשלם לה את הפרשי ההצמדה ולחדש עימה את ההסכם.</w:t>
      </w:r>
    </w:p>
    <w:p w14:paraId="253163E1" w14:textId="77777777" w:rsidR="00266299" w:rsidRPr="008550BF" w:rsidRDefault="00266299" w:rsidP="00266299">
      <w:pPr>
        <w:pStyle w:val="11"/>
        <w:ind w:left="1416" w:right="1134"/>
        <w:rPr>
          <w:rFonts w:cs="Narkisim"/>
          <w:b/>
          <w:bCs w:val="0"/>
          <w:rtl/>
        </w:rPr>
      </w:pPr>
      <w:r w:rsidRPr="008550BF">
        <w:rPr>
          <w:rFonts w:cs="Narkisim" w:hint="cs"/>
          <w:b/>
          <w:bCs w:val="0"/>
          <w:rtl/>
        </w:rPr>
        <w:t xml:space="preserve"> מהאמור לעיל עולה כי ככל הנראה נשקלת האפשרות  שהעסקת הכלכלנים  תתבצע תחת משרד "תבור". </w:t>
      </w:r>
    </w:p>
    <w:p w14:paraId="72D17385" w14:textId="77777777" w:rsidR="00266299" w:rsidRPr="008550BF" w:rsidRDefault="00266299" w:rsidP="00266299">
      <w:pPr>
        <w:pStyle w:val="11"/>
        <w:ind w:left="1416" w:right="1134"/>
        <w:rPr>
          <w:rFonts w:cs="Narkisim"/>
          <w:b/>
          <w:rtl/>
        </w:rPr>
      </w:pPr>
      <w:r w:rsidRPr="008550BF">
        <w:rPr>
          <w:rFonts w:cs="Narkisim" w:hint="cs"/>
          <w:b/>
          <w:rtl/>
        </w:rPr>
        <w:t>קיום יחסי עובד מעביד</w:t>
      </w:r>
    </w:p>
    <w:p w14:paraId="6849ABC7" w14:textId="77777777" w:rsidR="00266299" w:rsidRPr="008550BF" w:rsidRDefault="00266299" w:rsidP="00266299">
      <w:pPr>
        <w:pStyle w:val="11"/>
        <w:ind w:left="1416" w:right="1134"/>
        <w:rPr>
          <w:rFonts w:cs="Narkisim"/>
          <w:b/>
          <w:bCs w:val="0"/>
          <w:rtl/>
        </w:rPr>
      </w:pPr>
      <w:r w:rsidRPr="008550BF">
        <w:rPr>
          <w:rFonts w:cs="Narkisim" w:hint="cs"/>
          <w:b/>
          <w:bCs w:val="0"/>
          <w:rtl/>
        </w:rPr>
        <w:t>מבדיקתנו עולה כי ככל הנראה קיימת חשיפה לקיום יחסי עובד מעביד באופן העסקת הכלכלנים.</w:t>
      </w:r>
    </w:p>
    <w:p w14:paraId="6D4FD1E0" w14:textId="77777777" w:rsidR="00266299" w:rsidRPr="008550BF" w:rsidRDefault="00266299" w:rsidP="00266299">
      <w:pPr>
        <w:pStyle w:val="11"/>
        <w:ind w:left="1416" w:right="1134"/>
        <w:rPr>
          <w:rFonts w:cs="Narkisim"/>
          <w:b/>
          <w:bCs w:val="0"/>
          <w:rtl/>
        </w:rPr>
      </w:pPr>
      <w:r w:rsidRPr="008550BF">
        <w:rPr>
          <w:rFonts w:cs="Narkisim" w:hint="cs"/>
          <w:b/>
          <w:bCs w:val="0"/>
          <w:rtl/>
        </w:rPr>
        <w:t>על פי הפסיקה ואמות המידה המשמשות כיום את בתי הדין לעבודה בנושא יחסי עובד מעביד, נקבעו בחוק מס' מבחנים לקביעת יחסי עובד מעביד (מבחן השתלבות בעבודה, מבחן כלי העזר ומבחן הפיקוח והשליטה).</w:t>
      </w:r>
      <w:r w:rsidRPr="008550BF">
        <w:rPr>
          <w:rFonts w:cs="Narkisim"/>
          <w:b/>
          <w:bCs w:val="0"/>
          <w:rtl/>
        </w:rPr>
        <w:t xml:space="preserve"> </w:t>
      </w:r>
      <w:r w:rsidRPr="008550BF">
        <w:rPr>
          <w:rFonts w:cs="Narkisim" w:hint="cs"/>
          <w:b/>
          <w:bCs w:val="0"/>
          <w:rtl/>
        </w:rPr>
        <w:t xml:space="preserve">יצוין כי </w:t>
      </w:r>
      <w:r w:rsidRPr="008550BF">
        <w:rPr>
          <w:rFonts w:cs="Narkisim"/>
          <w:b/>
          <w:bCs w:val="0"/>
          <w:rtl/>
        </w:rPr>
        <w:t xml:space="preserve">על פי הפסיקה מה שקובע הוא מהות היחסים בין הצדדים </w:t>
      </w:r>
      <w:r w:rsidRPr="008550BF">
        <w:rPr>
          <w:rFonts w:cs="Narkisim" w:hint="cs"/>
          <w:b/>
          <w:bCs w:val="0"/>
          <w:rtl/>
        </w:rPr>
        <w:t>ו</w:t>
      </w:r>
      <w:r w:rsidRPr="008550BF">
        <w:rPr>
          <w:rFonts w:cs="Narkisim"/>
          <w:b/>
          <w:bCs w:val="0"/>
          <w:rtl/>
        </w:rPr>
        <w:t>לא ההסכם הפורמ</w:t>
      </w:r>
      <w:r w:rsidRPr="008550BF">
        <w:rPr>
          <w:rFonts w:cs="Narkisim" w:hint="cs"/>
          <w:b/>
          <w:bCs w:val="0"/>
          <w:rtl/>
        </w:rPr>
        <w:t>א</w:t>
      </w:r>
      <w:r w:rsidRPr="008550BF">
        <w:rPr>
          <w:rFonts w:cs="Narkisim"/>
          <w:b/>
          <w:bCs w:val="0"/>
          <w:rtl/>
        </w:rPr>
        <w:t>לי בין</w:t>
      </w:r>
      <w:r w:rsidRPr="008550BF">
        <w:rPr>
          <w:rFonts w:cs="Narkisim"/>
          <w:b/>
          <w:bCs w:val="0"/>
        </w:rPr>
        <w:t xml:space="preserve"> </w:t>
      </w:r>
      <w:r w:rsidRPr="008550BF">
        <w:rPr>
          <w:rFonts w:cs="Narkisim"/>
          <w:b/>
          <w:bCs w:val="0"/>
          <w:rtl/>
        </w:rPr>
        <w:t>הצדדים</w:t>
      </w:r>
      <w:r w:rsidRPr="008550BF">
        <w:rPr>
          <w:rFonts w:cs="Narkisim" w:hint="cs"/>
          <w:b/>
          <w:bCs w:val="0"/>
          <w:rtl/>
        </w:rPr>
        <w:t>.</w:t>
      </w:r>
    </w:p>
    <w:p w14:paraId="2A335D63" w14:textId="77777777" w:rsidR="00266299" w:rsidRPr="008550BF" w:rsidRDefault="00266299" w:rsidP="00266299">
      <w:pPr>
        <w:pStyle w:val="11"/>
        <w:ind w:left="1416" w:right="1134"/>
        <w:rPr>
          <w:rFonts w:cs="Narkisim"/>
          <w:b/>
          <w:bCs w:val="0"/>
          <w:rtl/>
        </w:rPr>
      </w:pPr>
    </w:p>
    <w:p w14:paraId="0F925EBB" w14:textId="77777777" w:rsidR="00266299" w:rsidRPr="008550BF" w:rsidRDefault="00266299" w:rsidP="00266299">
      <w:pPr>
        <w:pStyle w:val="11"/>
        <w:ind w:left="1416" w:right="1134"/>
        <w:rPr>
          <w:rFonts w:cs="Narkisim"/>
          <w:rtl/>
        </w:rPr>
      </w:pPr>
      <w:r w:rsidRPr="008550BF">
        <w:rPr>
          <w:rFonts w:cs="Narkisim"/>
          <w:rtl/>
        </w:rPr>
        <w:t>המלצה</w:t>
      </w:r>
    </w:p>
    <w:p w14:paraId="7D48F582" w14:textId="77777777" w:rsidR="00266299" w:rsidRPr="008550BF" w:rsidRDefault="00266299" w:rsidP="00266299">
      <w:pPr>
        <w:pStyle w:val="11"/>
        <w:ind w:left="1416" w:right="1134"/>
        <w:rPr>
          <w:rFonts w:cs="Narkisim"/>
          <w:b/>
          <w:bCs w:val="0"/>
          <w:rtl/>
        </w:rPr>
      </w:pPr>
      <w:r w:rsidRPr="008550BF">
        <w:rPr>
          <w:rFonts w:cs="Narkisim" w:hint="cs"/>
          <w:b/>
          <w:bCs w:val="0"/>
          <w:rtl/>
        </w:rPr>
        <w:t>מומלץ כי נושא העסקת הכלכלנים בהיבט של יחסי עובד מעביד ותשלום שכרם יבחן על ידי היועץ המשפטי של המשרד וכי הנושא יוסדר בהתאם."</w:t>
      </w:r>
    </w:p>
    <w:p w14:paraId="72FF8AAA" w14:textId="77777777" w:rsidR="00266299" w:rsidRPr="008550BF" w:rsidRDefault="00831030" w:rsidP="00F90C43">
      <w:pPr>
        <w:pStyle w:val="1"/>
        <w:numPr>
          <w:ilvl w:val="0"/>
          <w:numId w:val="0"/>
        </w:numPr>
        <w:ind w:left="737"/>
        <w:rPr>
          <w:sz w:val="22"/>
          <w:szCs w:val="22"/>
        </w:rPr>
      </w:pPr>
      <w:r w:rsidRPr="008550BF">
        <w:rPr>
          <w:rFonts w:hint="cs"/>
          <w:sz w:val="22"/>
          <w:szCs w:val="22"/>
          <w:rtl/>
        </w:rPr>
        <w:t xml:space="preserve">   </w:t>
      </w:r>
      <w:r w:rsidR="00266299" w:rsidRPr="008550BF">
        <w:rPr>
          <w:rFonts w:hint="cs"/>
          <w:sz w:val="22"/>
          <w:szCs w:val="22"/>
          <w:rtl/>
        </w:rPr>
        <w:t>העתק מהדו"ח המבקרת פנים, מיום 23.6.11,  מצ"ב כ</w:t>
      </w:r>
      <w:r w:rsidR="00266299" w:rsidRPr="008550BF">
        <w:rPr>
          <w:rFonts w:hint="cs"/>
          <w:b/>
          <w:bCs/>
          <w:sz w:val="22"/>
          <w:szCs w:val="22"/>
          <w:u w:val="single"/>
          <w:rtl/>
        </w:rPr>
        <w:t xml:space="preserve">נספח </w:t>
      </w:r>
      <w:r w:rsidR="00ED1979" w:rsidRPr="008550BF">
        <w:rPr>
          <w:rFonts w:hint="cs"/>
          <w:b/>
          <w:bCs/>
          <w:sz w:val="22"/>
          <w:szCs w:val="22"/>
          <w:u w:val="single"/>
          <w:rtl/>
        </w:rPr>
        <w:t>י</w:t>
      </w:r>
      <w:r w:rsidR="00F90C43">
        <w:rPr>
          <w:rFonts w:hint="cs"/>
          <w:b/>
          <w:bCs/>
          <w:sz w:val="22"/>
          <w:szCs w:val="22"/>
          <w:u w:val="single"/>
          <w:rtl/>
        </w:rPr>
        <w:t>ד</w:t>
      </w:r>
      <w:r w:rsidR="00ED1979" w:rsidRPr="008550BF">
        <w:rPr>
          <w:rFonts w:hint="cs"/>
          <w:b/>
          <w:bCs/>
          <w:sz w:val="22"/>
          <w:szCs w:val="22"/>
          <w:u w:val="single"/>
          <w:rtl/>
        </w:rPr>
        <w:t>'</w:t>
      </w:r>
      <w:r w:rsidR="00266299" w:rsidRPr="008550BF">
        <w:rPr>
          <w:rFonts w:hint="cs"/>
          <w:sz w:val="22"/>
          <w:szCs w:val="22"/>
          <w:rtl/>
        </w:rPr>
        <w:t>.</w:t>
      </w:r>
    </w:p>
    <w:p w14:paraId="50778123" w14:textId="77777777" w:rsidR="00266299" w:rsidRPr="008550BF" w:rsidRDefault="00266299" w:rsidP="00266299">
      <w:pPr>
        <w:pStyle w:val="1"/>
      </w:pPr>
      <w:r w:rsidRPr="008550BF">
        <w:rPr>
          <w:rFonts w:hint="cs"/>
          <w:rtl/>
        </w:rPr>
        <w:t>בהמשך לאמור, ביום 16.4.12 התקיימה פגישה בהשתתפות מנכ"ל משרד הכלכלה בעניין דו"ח ביקורת הפנים. בסיכום הפגישה נקבע כי עניינם של התובעים יועבר לבחינה של הלשכה המשפטית של המשרד.</w:t>
      </w:r>
    </w:p>
    <w:p w14:paraId="13A1EC6A" w14:textId="77777777" w:rsidR="00266299" w:rsidRPr="008550BF" w:rsidRDefault="00831030" w:rsidP="00594FA9">
      <w:pPr>
        <w:pStyle w:val="1"/>
        <w:numPr>
          <w:ilvl w:val="0"/>
          <w:numId w:val="0"/>
        </w:numPr>
        <w:ind w:left="737"/>
        <w:rPr>
          <w:sz w:val="22"/>
          <w:szCs w:val="22"/>
        </w:rPr>
      </w:pPr>
      <w:r w:rsidRPr="008550BF">
        <w:rPr>
          <w:rFonts w:hint="cs"/>
          <w:sz w:val="22"/>
          <w:szCs w:val="22"/>
          <w:rtl/>
        </w:rPr>
        <w:t xml:space="preserve">  </w:t>
      </w:r>
      <w:r w:rsidR="00266299" w:rsidRPr="008550BF">
        <w:rPr>
          <w:rFonts w:hint="cs"/>
          <w:sz w:val="22"/>
          <w:szCs w:val="22"/>
          <w:rtl/>
        </w:rPr>
        <w:t>העתק מסיכום הפגישה מיום 16.4.13, מצ"ב כ</w:t>
      </w:r>
      <w:r w:rsidR="00266299" w:rsidRPr="008550BF">
        <w:rPr>
          <w:rFonts w:hint="cs"/>
          <w:b/>
          <w:bCs/>
          <w:sz w:val="22"/>
          <w:szCs w:val="22"/>
          <w:u w:val="single"/>
          <w:rtl/>
        </w:rPr>
        <w:t xml:space="preserve">נספח </w:t>
      </w:r>
      <w:r w:rsidR="00594FA9">
        <w:rPr>
          <w:rFonts w:hint="cs"/>
          <w:b/>
          <w:bCs/>
          <w:sz w:val="22"/>
          <w:szCs w:val="22"/>
          <w:u w:val="single"/>
          <w:rtl/>
        </w:rPr>
        <w:t xml:space="preserve"> טו</w:t>
      </w:r>
      <w:r w:rsidR="00ED1979" w:rsidRPr="008550BF">
        <w:rPr>
          <w:rFonts w:hint="cs"/>
          <w:b/>
          <w:bCs/>
          <w:sz w:val="22"/>
          <w:szCs w:val="22"/>
          <w:u w:val="single"/>
          <w:rtl/>
        </w:rPr>
        <w:t>'</w:t>
      </w:r>
      <w:r w:rsidR="00266299" w:rsidRPr="008550BF">
        <w:rPr>
          <w:rFonts w:hint="cs"/>
          <w:sz w:val="22"/>
          <w:szCs w:val="22"/>
          <w:rtl/>
        </w:rPr>
        <w:t>.</w:t>
      </w:r>
    </w:p>
    <w:p w14:paraId="45F76A09" w14:textId="77777777" w:rsidR="00266299" w:rsidRPr="008550BF" w:rsidRDefault="00266299" w:rsidP="00B5698D">
      <w:pPr>
        <w:pStyle w:val="1"/>
      </w:pPr>
      <w:r w:rsidRPr="008550BF">
        <w:rPr>
          <w:rFonts w:hint="cs"/>
          <w:rtl/>
        </w:rPr>
        <w:t xml:space="preserve">בהמשך, ביום 25.7.12 שלחה מבקרת </w:t>
      </w:r>
      <w:r w:rsidR="00227998" w:rsidRPr="008550BF">
        <w:rPr>
          <w:rFonts w:hint="cs"/>
          <w:rtl/>
        </w:rPr>
        <w:t>ה</w:t>
      </w:r>
      <w:r w:rsidRPr="008550BF">
        <w:rPr>
          <w:rFonts w:hint="cs"/>
          <w:rtl/>
        </w:rPr>
        <w:t>פנים של משרד הכלכלה מייל ללשכה המשפטית של המשרד בו הועלתה שוב הוראת מנכ"ל המשרד לבחון חשש לקיום יחסי עובד מעביד באופן העסקת התובעים.</w:t>
      </w:r>
    </w:p>
    <w:p w14:paraId="3FABB8B5" w14:textId="77777777" w:rsidR="00266299" w:rsidRPr="008550BF" w:rsidRDefault="00831030" w:rsidP="00594FA9">
      <w:pPr>
        <w:pStyle w:val="1"/>
        <w:numPr>
          <w:ilvl w:val="0"/>
          <w:numId w:val="0"/>
        </w:numPr>
        <w:ind w:left="737"/>
        <w:rPr>
          <w:sz w:val="22"/>
          <w:szCs w:val="22"/>
        </w:rPr>
      </w:pPr>
      <w:r w:rsidRPr="008550BF">
        <w:rPr>
          <w:rFonts w:hint="cs"/>
          <w:sz w:val="22"/>
          <w:szCs w:val="22"/>
          <w:rtl/>
        </w:rPr>
        <w:t xml:space="preserve">  </w:t>
      </w:r>
      <w:r w:rsidR="00266299" w:rsidRPr="008550BF">
        <w:rPr>
          <w:rFonts w:hint="cs"/>
          <w:sz w:val="22"/>
          <w:szCs w:val="22"/>
          <w:rtl/>
        </w:rPr>
        <w:t>העתק מהודעת המייל של מבקרת הפנים של המשרד מצ"ב כ</w:t>
      </w:r>
      <w:r w:rsidR="00266299" w:rsidRPr="008550BF">
        <w:rPr>
          <w:rFonts w:hint="cs"/>
          <w:b/>
          <w:bCs/>
          <w:sz w:val="22"/>
          <w:szCs w:val="22"/>
          <w:u w:val="single"/>
          <w:rtl/>
        </w:rPr>
        <w:t xml:space="preserve">נספח </w:t>
      </w:r>
      <w:proofErr w:type="spellStart"/>
      <w:r w:rsidR="00594FA9">
        <w:rPr>
          <w:rFonts w:hint="cs"/>
          <w:b/>
          <w:bCs/>
          <w:sz w:val="22"/>
          <w:szCs w:val="22"/>
          <w:u w:val="single"/>
          <w:rtl/>
        </w:rPr>
        <w:t>טז</w:t>
      </w:r>
      <w:proofErr w:type="spellEnd"/>
      <w:r w:rsidR="00266299" w:rsidRPr="008550BF">
        <w:rPr>
          <w:rFonts w:hint="cs"/>
          <w:b/>
          <w:bCs/>
          <w:sz w:val="22"/>
          <w:szCs w:val="22"/>
          <w:u w:val="single"/>
          <w:rtl/>
        </w:rPr>
        <w:t>'</w:t>
      </w:r>
      <w:r w:rsidR="00266299" w:rsidRPr="008550BF">
        <w:rPr>
          <w:rFonts w:hint="cs"/>
          <w:sz w:val="22"/>
          <w:szCs w:val="22"/>
          <w:rtl/>
        </w:rPr>
        <w:t>.</w:t>
      </w:r>
    </w:p>
    <w:p w14:paraId="39D9BEA3" w14:textId="77777777" w:rsidR="00266299" w:rsidRPr="008550BF" w:rsidRDefault="00266299" w:rsidP="00B5698D">
      <w:pPr>
        <w:pStyle w:val="1"/>
      </w:pPr>
      <w:r w:rsidRPr="008550BF">
        <w:rPr>
          <w:rFonts w:hint="cs"/>
          <w:rtl/>
        </w:rPr>
        <w:t xml:space="preserve">ביום 28.10.12 </w:t>
      </w:r>
      <w:r w:rsidR="00EA1D69" w:rsidRPr="008550BF">
        <w:rPr>
          <w:rFonts w:hint="cs"/>
          <w:rtl/>
        </w:rPr>
        <w:t xml:space="preserve">פנה </w:t>
      </w:r>
      <w:r w:rsidRPr="008550BF">
        <w:rPr>
          <w:rFonts w:hint="cs"/>
          <w:rtl/>
        </w:rPr>
        <w:t xml:space="preserve">הממונה על  התובעים, </w:t>
      </w:r>
      <w:r w:rsidR="005A000F" w:rsidRPr="008550BF">
        <w:rPr>
          <w:rFonts w:hint="cs"/>
          <w:rtl/>
        </w:rPr>
        <w:t>ל</w:t>
      </w:r>
      <w:r w:rsidRPr="008550BF">
        <w:rPr>
          <w:rFonts w:hint="cs"/>
          <w:rtl/>
        </w:rPr>
        <w:t xml:space="preserve">סמנכ"ל בכיר אמרכלות, על מנת לקדם את העברת </w:t>
      </w:r>
      <w:r w:rsidR="00827E1E" w:rsidRPr="008550BF">
        <w:rPr>
          <w:rFonts w:hint="cs"/>
          <w:rtl/>
        </w:rPr>
        <w:t xml:space="preserve"> </w:t>
      </w:r>
      <w:r w:rsidRPr="008550BF">
        <w:rPr>
          <w:rFonts w:hint="cs"/>
          <w:rtl/>
        </w:rPr>
        <w:t>התובעים למעמד של עובדי מדינה, תוך שנכתב בפנייה כדלקמן:</w:t>
      </w:r>
    </w:p>
    <w:p w14:paraId="7173469B" w14:textId="77777777" w:rsidR="00266299" w:rsidRPr="008550BF" w:rsidRDefault="00266299" w:rsidP="00F1607C">
      <w:pPr>
        <w:pStyle w:val="1"/>
        <w:numPr>
          <w:ilvl w:val="0"/>
          <w:numId w:val="0"/>
        </w:numPr>
        <w:ind w:left="1418" w:right="1276"/>
        <w:rPr>
          <w:b/>
          <w:bCs/>
          <w:rtl/>
        </w:rPr>
      </w:pPr>
      <w:r w:rsidRPr="008550BF">
        <w:rPr>
          <w:rFonts w:hint="cs"/>
          <w:b/>
          <w:bCs/>
          <w:rtl/>
        </w:rPr>
        <w:t xml:space="preserve">"אני פונה אליך לקדם את העברת מר אלכסנדר </w:t>
      </w:r>
      <w:proofErr w:type="spellStart"/>
      <w:r w:rsidRPr="008550BF">
        <w:rPr>
          <w:rFonts w:hint="cs"/>
          <w:b/>
          <w:bCs/>
          <w:rtl/>
        </w:rPr>
        <w:t>טוצ</w:t>
      </w:r>
      <w:r w:rsidR="00F1607C" w:rsidRPr="008550BF">
        <w:rPr>
          <w:rFonts w:hint="cs"/>
          <w:b/>
          <w:bCs/>
          <w:rtl/>
        </w:rPr>
        <w:t>'י</w:t>
      </w:r>
      <w:r w:rsidRPr="008550BF">
        <w:rPr>
          <w:rFonts w:hint="cs"/>
          <w:b/>
          <w:bCs/>
          <w:rtl/>
        </w:rPr>
        <w:t>לקין</w:t>
      </w:r>
      <w:proofErr w:type="spellEnd"/>
      <w:r w:rsidRPr="008550BF">
        <w:rPr>
          <w:rFonts w:hint="cs"/>
          <w:b/>
          <w:bCs/>
          <w:rtl/>
        </w:rPr>
        <w:t xml:space="preserve"> ומר ולרי </w:t>
      </w:r>
      <w:proofErr w:type="spellStart"/>
      <w:r w:rsidRPr="008550BF">
        <w:rPr>
          <w:rFonts w:hint="cs"/>
          <w:b/>
          <w:bCs/>
          <w:rtl/>
        </w:rPr>
        <w:t>טוצ</w:t>
      </w:r>
      <w:r w:rsidR="00F1607C" w:rsidRPr="008550BF">
        <w:rPr>
          <w:rFonts w:hint="cs"/>
          <w:b/>
          <w:bCs/>
          <w:rtl/>
        </w:rPr>
        <w:t>'</w:t>
      </w:r>
      <w:r w:rsidRPr="008550BF">
        <w:rPr>
          <w:rFonts w:hint="cs"/>
          <w:b/>
          <w:bCs/>
          <w:rtl/>
        </w:rPr>
        <w:t>יל</w:t>
      </w:r>
      <w:r w:rsidR="00F1607C" w:rsidRPr="008550BF">
        <w:rPr>
          <w:rFonts w:hint="cs"/>
          <w:b/>
          <w:bCs/>
          <w:rtl/>
        </w:rPr>
        <w:t>ק</w:t>
      </w:r>
      <w:r w:rsidRPr="008550BF">
        <w:rPr>
          <w:rFonts w:hint="cs"/>
          <w:b/>
          <w:bCs/>
          <w:rtl/>
        </w:rPr>
        <w:t>ין</w:t>
      </w:r>
      <w:proofErr w:type="spellEnd"/>
      <w:r w:rsidRPr="008550BF">
        <w:rPr>
          <w:rFonts w:hint="cs"/>
          <w:b/>
          <w:bCs/>
          <w:rtl/>
        </w:rPr>
        <w:t xml:space="preserve"> למעמד של עובדי מדינה.</w:t>
      </w:r>
    </w:p>
    <w:p w14:paraId="6E68AEE1" w14:textId="77777777" w:rsidR="00266299" w:rsidRPr="008550BF" w:rsidRDefault="00266299" w:rsidP="00266299">
      <w:pPr>
        <w:pStyle w:val="1"/>
        <w:numPr>
          <w:ilvl w:val="0"/>
          <w:numId w:val="0"/>
        </w:numPr>
        <w:ind w:left="1418" w:right="1276"/>
        <w:rPr>
          <w:b/>
          <w:bCs/>
          <w:rtl/>
        </w:rPr>
      </w:pPr>
      <w:r w:rsidRPr="008550BF">
        <w:rPr>
          <w:rFonts w:hint="cs"/>
          <w:b/>
          <w:bCs/>
          <w:rtl/>
        </w:rPr>
        <w:lastRenderedPageBreak/>
        <w:t>שני העובדים מספקים שירותים ליחידת היטלי סחר ברציפות מזה 8 שנים, כאשר למעשה הספקת השירותים נעשית במסגרת העבודה שוטפת כחלק מהיחידה. עבודתם כוללת חקירות על פי חוק היטלי סחר, עבודה שמטבעה הייתה צריכה להיעשות על ידי עובדי מדינה."</w:t>
      </w:r>
    </w:p>
    <w:p w14:paraId="4109D045" w14:textId="77777777" w:rsidR="00831030" w:rsidRPr="008550BF" w:rsidRDefault="00266299" w:rsidP="00ED1979">
      <w:pPr>
        <w:pStyle w:val="1"/>
        <w:numPr>
          <w:ilvl w:val="0"/>
          <w:numId w:val="0"/>
        </w:numPr>
        <w:ind w:left="876"/>
        <w:rPr>
          <w:rtl/>
        </w:rPr>
      </w:pPr>
      <w:r w:rsidRPr="008550BF">
        <w:rPr>
          <w:rFonts w:hint="cs"/>
          <w:sz w:val="22"/>
          <w:szCs w:val="22"/>
          <w:rtl/>
        </w:rPr>
        <w:t>העתק מכתב פנייה של הממונה על התובעים, מיום 28.10.12, בעניין קליטת התובעים כעובדים מצ"ב</w:t>
      </w:r>
      <w:r w:rsidRPr="008550BF">
        <w:rPr>
          <w:rFonts w:hint="cs"/>
          <w:b/>
          <w:bCs/>
          <w:sz w:val="22"/>
          <w:szCs w:val="22"/>
          <w:rtl/>
        </w:rPr>
        <w:t xml:space="preserve"> </w:t>
      </w:r>
      <w:r w:rsidRPr="008550BF">
        <w:rPr>
          <w:rFonts w:hint="cs"/>
          <w:sz w:val="22"/>
          <w:szCs w:val="22"/>
          <w:rtl/>
        </w:rPr>
        <w:t>כ</w:t>
      </w:r>
      <w:r w:rsidRPr="008550BF">
        <w:rPr>
          <w:rFonts w:hint="cs"/>
          <w:b/>
          <w:bCs/>
          <w:sz w:val="22"/>
          <w:szCs w:val="22"/>
          <w:u w:val="single"/>
          <w:rtl/>
        </w:rPr>
        <w:t xml:space="preserve">נספח </w:t>
      </w:r>
      <w:proofErr w:type="spellStart"/>
      <w:r w:rsidR="00ED1979" w:rsidRPr="008550BF">
        <w:rPr>
          <w:rFonts w:hint="cs"/>
          <w:b/>
          <w:bCs/>
          <w:sz w:val="22"/>
          <w:szCs w:val="22"/>
          <w:u w:val="single"/>
          <w:rtl/>
        </w:rPr>
        <w:t>יח</w:t>
      </w:r>
      <w:proofErr w:type="spellEnd"/>
      <w:r w:rsidR="00ED1979" w:rsidRPr="008550BF">
        <w:rPr>
          <w:rFonts w:hint="cs"/>
          <w:b/>
          <w:bCs/>
          <w:sz w:val="22"/>
          <w:szCs w:val="22"/>
          <w:u w:val="single"/>
          <w:rtl/>
        </w:rPr>
        <w:t>'</w:t>
      </w:r>
      <w:r w:rsidRPr="008550BF">
        <w:rPr>
          <w:rFonts w:hint="cs"/>
          <w:b/>
          <w:bCs/>
          <w:sz w:val="22"/>
          <w:szCs w:val="22"/>
          <w:u w:val="single"/>
          <w:rtl/>
        </w:rPr>
        <w:t>.</w:t>
      </w:r>
    </w:p>
    <w:p w14:paraId="3087BB83" w14:textId="77777777" w:rsidR="00266299" w:rsidRPr="008550BF" w:rsidRDefault="00266299" w:rsidP="00B5698D">
      <w:pPr>
        <w:pStyle w:val="1"/>
      </w:pPr>
      <w:r w:rsidRPr="008550BF">
        <w:rPr>
          <w:rFonts w:hint="cs"/>
          <w:rtl/>
        </w:rPr>
        <w:t xml:space="preserve">ביום 21.4.2013 פנה מ"מ הממונה על יחידת היטלי </w:t>
      </w:r>
      <w:r w:rsidR="000E0182" w:rsidRPr="008550BF">
        <w:rPr>
          <w:rFonts w:hint="cs"/>
          <w:rtl/>
        </w:rPr>
        <w:t>סח</w:t>
      </w:r>
      <w:r w:rsidRPr="008550BF">
        <w:rPr>
          <w:rFonts w:hint="cs"/>
          <w:rtl/>
        </w:rPr>
        <w:t>ר, לסמנכ"ל בכיר לתכנון, בקרה ומעקב, בבקשה להאריך את ההתקשרות עם התובעים, תוך שהוא מפרט את צורת העסקתם של התובעים, ממנה עולה בצורה חד-משמעית כי מתקיימים בין הצדדים יחסי עבודה לכל דבר ועניין.</w:t>
      </w:r>
      <w:r w:rsidR="000E0182" w:rsidRPr="008550BF">
        <w:rPr>
          <w:rFonts w:hint="cs"/>
          <w:rtl/>
        </w:rPr>
        <w:t xml:space="preserve"> </w:t>
      </w:r>
      <w:r w:rsidR="00827E1E" w:rsidRPr="008550BF">
        <w:rPr>
          <w:rFonts w:hint="cs"/>
          <w:rtl/>
        </w:rPr>
        <w:t xml:space="preserve">מן הראוי </w:t>
      </w:r>
      <w:r w:rsidR="000E0182" w:rsidRPr="008550BF">
        <w:rPr>
          <w:rFonts w:hint="eastAsia"/>
          <w:rtl/>
        </w:rPr>
        <w:t>להדגיש</w:t>
      </w:r>
      <w:r w:rsidR="000E0182" w:rsidRPr="008550BF">
        <w:rPr>
          <w:rtl/>
        </w:rPr>
        <w:t xml:space="preserve"> </w:t>
      </w:r>
      <w:r w:rsidR="000E0182" w:rsidRPr="008550BF">
        <w:rPr>
          <w:rFonts w:hint="eastAsia"/>
          <w:rtl/>
        </w:rPr>
        <w:t>כי</w:t>
      </w:r>
      <w:r w:rsidR="000E0182" w:rsidRPr="008550BF">
        <w:rPr>
          <w:rtl/>
        </w:rPr>
        <w:t xml:space="preserve"> </w:t>
      </w:r>
      <w:r w:rsidR="000E0182" w:rsidRPr="008550BF">
        <w:rPr>
          <w:rFonts w:hint="eastAsia"/>
          <w:rtl/>
        </w:rPr>
        <w:t>הפנייה</w:t>
      </w:r>
      <w:r w:rsidR="000E0182" w:rsidRPr="008550BF">
        <w:rPr>
          <w:rtl/>
        </w:rPr>
        <w:t xml:space="preserve"> </w:t>
      </w:r>
      <w:r w:rsidR="000E0182" w:rsidRPr="008550BF">
        <w:rPr>
          <w:rFonts w:hint="eastAsia"/>
          <w:rtl/>
        </w:rPr>
        <w:t>של</w:t>
      </w:r>
      <w:r w:rsidR="000E0182" w:rsidRPr="008550BF">
        <w:rPr>
          <w:rtl/>
        </w:rPr>
        <w:t xml:space="preserve"> </w:t>
      </w:r>
      <w:r w:rsidR="000E0182" w:rsidRPr="008550BF">
        <w:rPr>
          <w:rFonts w:hint="eastAsia"/>
          <w:rtl/>
        </w:rPr>
        <w:t>מ</w:t>
      </w:r>
      <w:r w:rsidR="000E0182" w:rsidRPr="008550BF">
        <w:rPr>
          <w:rtl/>
        </w:rPr>
        <w:t>"</w:t>
      </w:r>
      <w:r w:rsidR="000E0182" w:rsidRPr="008550BF">
        <w:rPr>
          <w:rFonts w:hint="eastAsia"/>
          <w:rtl/>
        </w:rPr>
        <w:t>מ</w:t>
      </w:r>
      <w:r w:rsidR="000E0182" w:rsidRPr="008550BF">
        <w:rPr>
          <w:rtl/>
        </w:rPr>
        <w:t xml:space="preserve"> </w:t>
      </w:r>
      <w:r w:rsidR="000E0182" w:rsidRPr="008550BF">
        <w:rPr>
          <w:rFonts w:hint="eastAsia"/>
          <w:rtl/>
        </w:rPr>
        <w:t>הממונה</w:t>
      </w:r>
      <w:r w:rsidR="000E0182" w:rsidRPr="008550BF">
        <w:rPr>
          <w:rtl/>
        </w:rPr>
        <w:t xml:space="preserve"> </w:t>
      </w:r>
      <w:r w:rsidR="000E0182" w:rsidRPr="008550BF">
        <w:rPr>
          <w:rFonts w:hint="eastAsia"/>
          <w:rtl/>
        </w:rPr>
        <w:t>לוועדת</w:t>
      </w:r>
      <w:r w:rsidR="000E0182" w:rsidRPr="008550BF">
        <w:rPr>
          <w:rtl/>
        </w:rPr>
        <w:t xml:space="preserve"> </w:t>
      </w:r>
      <w:r w:rsidR="000E0182" w:rsidRPr="008550BF">
        <w:rPr>
          <w:rFonts w:hint="eastAsia"/>
          <w:rtl/>
        </w:rPr>
        <w:t>מכרזים</w:t>
      </w:r>
      <w:r w:rsidR="000E0182" w:rsidRPr="008550BF">
        <w:rPr>
          <w:rtl/>
        </w:rPr>
        <w:t xml:space="preserve"> </w:t>
      </w:r>
      <w:r w:rsidR="000E0182" w:rsidRPr="008550BF">
        <w:rPr>
          <w:rFonts w:hint="eastAsia"/>
          <w:rtl/>
        </w:rPr>
        <w:t>אושרה</w:t>
      </w:r>
      <w:r w:rsidR="000E0182" w:rsidRPr="008550BF">
        <w:rPr>
          <w:rtl/>
        </w:rPr>
        <w:t xml:space="preserve"> </w:t>
      </w:r>
      <w:r w:rsidR="000E0182" w:rsidRPr="008550BF">
        <w:rPr>
          <w:rFonts w:hint="eastAsia"/>
          <w:rtl/>
        </w:rPr>
        <w:t>על</w:t>
      </w:r>
      <w:r w:rsidR="000E0182" w:rsidRPr="008550BF">
        <w:rPr>
          <w:rtl/>
        </w:rPr>
        <w:t xml:space="preserve"> </w:t>
      </w:r>
      <w:r w:rsidR="000E0182" w:rsidRPr="008550BF">
        <w:rPr>
          <w:rFonts w:hint="eastAsia"/>
          <w:rtl/>
        </w:rPr>
        <w:t>ידי</w:t>
      </w:r>
      <w:r w:rsidR="000E0182" w:rsidRPr="008550BF">
        <w:rPr>
          <w:rtl/>
        </w:rPr>
        <w:t xml:space="preserve"> </w:t>
      </w:r>
      <w:r w:rsidR="000E0182" w:rsidRPr="008550BF">
        <w:rPr>
          <w:rFonts w:hint="eastAsia"/>
          <w:rtl/>
        </w:rPr>
        <w:t>הלשכה</w:t>
      </w:r>
      <w:r w:rsidR="000E0182" w:rsidRPr="008550BF">
        <w:rPr>
          <w:rtl/>
        </w:rPr>
        <w:t xml:space="preserve"> </w:t>
      </w:r>
      <w:r w:rsidR="000E0182" w:rsidRPr="008550BF">
        <w:rPr>
          <w:rFonts w:hint="eastAsia"/>
          <w:rtl/>
        </w:rPr>
        <w:t>המשפטית</w:t>
      </w:r>
      <w:r w:rsidR="000E0182" w:rsidRPr="008550BF">
        <w:rPr>
          <w:rtl/>
        </w:rPr>
        <w:t xml:space="preserve"> </w:t>
      </w:r>
      <w:r w:rsidR="000E0182" w:rsidRPr="008550BF">
        <w:rPr>
          <w:rFonts w:hint="eastAsia"/>
          <w:rtl/>
        </w:rPr>
        <w:t>של</w:t>
      </w:r>
      <w:r w:rsidR="000E0182" w:rsidRPr="008550BF">
        <w:rPr>
          <w:rtl/>
        </w:rPr>
        <w:t xml:space="preserve"> </w:t>
      </w:r>
      <w:r w:rsidR="000E0182" w:rsidRPr="008550BF">
        <w:rPr>
          <w:rFonts w:hint="eastAsia"/>
          <w:rtl/>
        </w:rPr>
        <w:t>המשרד</w:t>
      </w:r>
      <w:r w:rsidR="000E0182" w:rsidRPr="008550BF">
        <w:rPr>
          <w:rFonts w:hint="cs"/>
          <w:rtl/>
        </w:rPr>
        <w:t xml:space="preserve">. </w:t>
      </w:r>
    </w:p>
    <w:p w14:paraId="62315F43" w14:textId="77777777" w:rsidR="00266299" w:rsidRPr="008550BF" w:rsidRDefault="00831030" w:rsidP="00F90C43">
      <w:pPr>
        <w:pStyle w:val="1"/>
        <w:numPr>
          <w:ilvl w:val="0"/>
          <w:numId w:val="0"/>
        </w:numPr>
        <w:ind w:left="737"/>
        <w:rPr>
          <w:sz w:val="22"/>
          <w:szCs w:val="22"/>
        </w:rPr>
      </w:pPr>
      <w:r w:rsidRPr="008550BF">
        <w:rPr>
          <w:rFonts w:hint="cs"/>
          <w:sz w:val="22"/>
          <w:szCs w:val="22"/>
          <w:rtl/>
        </w:rPr>
        <w:t xml:space="preserve">   </w:t>
      </w:r>
      <w:r w:rsidR="00266299" w:rsidRPr="008550BF">
        <w:rPr>
          <w:rFonts w:hint="cs"/>
          <w:sz w:val="22"/>
          <w:szCs w:val="22"/>
          <w:rtl/>
        </w:rPr>
        <w:t xml:space="preserve">העתק מפניית </w:t>
      </w:r>
      <w:r w:rsidR="00EA1D69" w:rsidRPr="008550BF">
        <w:rPr>
          <w:rFonts w:hint="cs"/>
          <w:sz w:val="22"/>
          <w:szCs w:val="22"/>
          <w:rtl/>
        </w:rPr>
        <w:t>מ"מ הממונה</w:t>
      </w:r>
      <w:r w:rsidR="00266299" w:rsidRPr="008550BF">
        <w:rPr>
          <w:rFonts w:hint="cs"/>
          <w:sz w:val="22"/>
          <w:szCs w:val="22"/>
          <w:rtl/>
        </w:rPr>
        <w:t>, מיום 21.4.13, מצ"ב כ</w:t>
      </w:r>
      <w:r w:rsidR="00266299" w:rsidRPr="008550BF">
        <w:rPr>
          <w:rFonts w:hint="cs"/>
          <w:b/>
          <w:bCs/>
          <w:sz w:val="22"/>
          <w:szCs w:val="22"/>
          <w:u w:val="single"/>
          <w:rtl/>
        </w:rPr>
        <w:t xml:space="preserve">נספח </w:t>
      </w:r>
      <w:proofErr w:type="spellStart"/>
      <w:r w:rsidR="00827E1E" w:rsidRPr="008550BF">
        <w:rPr>
          <w:rFonts w:hint="cs"/>
          <w:b/>
          <w:bCs/>
          <w:sz w:val="22"/>
          <w:szCs w:val="22"/>
          <w:u w:val="single"/>
          <w:rtl/>
        </w:rPr>
        <w:t>י</w:t>
      </w:r>
      <w:r w:rsidR="00F90C43">
        <w:rPr>
          <w:rFonts w:hint="cs"/>
          <w:b/>
          <w:bCs/>
          <w:sz w:val="22"/>
          <w:szCs w:val="22"/>
          <w:u w:val="single"/>
          <w:rtl/>
        </w:rPr>
        <w:t>ז</w:t>
      </w:r>
      <w:proofErr w:type="spellEnd"/>
      <w:r w:rsidR="00ED1979" w:rsidRPr="008550BF">
        <w:rPr>
          <w:rFonts w:hint="cs"/>
          <w:b/>
          <w:bCs/>
          <w:sz w:val="22"/>
          <w:szCs w:val="22"/>
          <w:u w:val="single"/>
          <w:rtl/>
        </w:rPr>
        <w:t>'</w:t>
      </w:r>
      <w:r w:rsidR="00266299" w:rsidRPr="008550BF">
        <w:rPr>
          <w:rFonts w:hint="cs"/>
          <w:sz w:val="22"/>
          <w:szCs w:val="22"/>
          <w:rtl/>
        </w:rPr>
        <w:t>.</w:t>
      </w:r>
    </w:p>
    <w:p w14:paraId="1B2082E8" w14:textId="77777777" w:rsidR="00266299" w:rsidRPr="008550BF" w:rsidRDefault="00266299" w:rsidP="00266299">
      <w:pPr>
        <w:pStyle w:val="1"/>
      </w:pPr>
      <w:r w:rsidRPr="008550BF">
        <w:rPr>
          <w:rFonts w:hint="cs"/>
          <w:rtl/>
        </w:rPr>
        <w:t xml:space="preserve">ביום 28.5.13 שיגרה יו"ר ועד העובדים הארצי הודעת מייל לעובדים, אליה צרפה מכתב מאת </w:t>
      </w:r>
      <w:r w:rsidR="00EA1D69" w:rsidRPr="008550BF">
        <w:rPr>
          <w:rFonts w:hint="cs"/>
          <w:rtl/>
        </w:rPr>
        <w:t xml:space="preserve">יו"ר </w:t>
      </w:r>
      <w:r w:rsidRPr="008550BF">
        <w:rPr>
          <w:rFonts w:hint="cs"/>
          <w:rtl/>
        </w:rPr>
        <w:t xml:space="preserve">אגף לאיגוד מקצועי, אבי </w:t>
      </w:r>
      <w:proofErr w:type="spellStart"/>
      <w:r w:rsidRPr="008550BF">
        <w:rPr>
          <w:rFonts w:hint="cs"/>
          <w:rtl/>
        </w:rPr>
        <w:t>ניסנקורן</w:t>
      </w:r>
      <w:proofErr w:type="spellEnd"/>
      <w:r w:rsidRPr="008550BF">
        <w:rPr>
          <w:rFonts w:hint="cs"/>
          <w:rtl/>
        </w:rPr>
        <w:t>, בו נכתב כי בהתאם להסכם עקרונות שנחתם עם המדינה, נדרשת מדינת ישראל למנוע מקרים של העסקת עובדי קבלן שירותים "כתף אל כתף" לצד עובדים מקביל.</w:t>
      </w:r>
    </w:p>
    <w:p w14:paraId="494AB188" w14:textId="77777777" w:rsidR="00831030" w:rsidRPr="008550BF" w:rsidRDefault="00266299" w:rsidP="00F90C43">
      <w:pPr>
        <w:pStyle w:val="1"/>
        <w:numPr>
          <w:ilvl w:val="0"/>
          <w:numId w:val="0"/>
        </w:numPr>
        <w:ind w:left="879"/>
        <w:rPr>
          <w:sz w:val="22"/>
          <w:szCs w:val="22"/>
          <w:rtl/>
        </w:rPr>
      </w:pPr>
      <w:r w:rsidRPr="008550BF">
        <w:rPr>
          <w:rFonts w:hint="cs"/>
          <w:sz w:val="22"/>
          <w:szCs w:val="22"/>
          <w:rtl/>
        </w:rPr>
        <w:t>העתק מהודעת מייל של יו"ר ועד העובדים ומכתב של יו"ר האגף לאגוד מקצועי מצ"ב כ</w:t>
      </w:r>
      <w:r w:rsidRPr="008550BF">
        <w:rPr>
          <w:rFonts w:hint="cs"/>
          <w:b/>
          <w:bCs/>
          <w:sz w:val="22"/>
          <w:szCs w:val="22"/>
          <w:u w:val="single"/>
          <w:rtl/>
        </w:rPr>
        <w:t xml:space="preserve">נספח </w:t>
      </w:r>
      <w:r w:rsidR="00F90C43">
        <w:rPr>
          <w:rFonts w:hint="cs"/>
          <w:b/>
          <w:bCs/>
          <w:sz w:val="22"/>
          <w:szCs w:val="22"/>
          <w:u w:val="single"/>
          <w:rtl/>
        </w:rPr>
        <w:t>יח</w:t>
      </w:r>
      <w:r w:rsidR="00ED1979" w:rsidRPr="008550BF">
        <w:rPr>
          <w:rFonts w:hint="cs"/>
          <w:b/>
          <w:bCs/>
          <w:sz w:val="22"/>
          <w:szCs w:val="22"/>
          <w:u w:val="single"/>
          <w:rtl/>
        </w:rPr>
        <w:t>'</w:t>
      </w:r>
    </w:p>
    <w:p w14:paraId="51899189" w14:textId="77777777" w:rsidR="00266299" w:rsidRPr="008550BF" w:rsidRDefault="00266299" w:rsidP="00B5698D">
      <w:pPr>
        <w:pStyle w:val="1"/>
      </w:pPr>
      <w:r w:rsidRPr="008550BF">
        <w:rPr>
          <w:rFonts w:hint="cs"/>
          <w:rtl/>
        </w:rPr>
        <w:t>בתגובה להודעת מייל ז</w:t>
      </w:r>
      <w:r w:rsidR="00827E1E" w:rsidRPr="008550BF">
        <w:rPr>
          <w:rFonts w:hint="cs"/>
          <w:rtl/>
        </w:rPr>
        <w:t>ו</w:t>
      </w:r>
      <w:r w:rsidRPr="008550BF">
        <w:rPr>
          <w:rFonts w:hint="cs"/>
          <w:rtl/>
        </w:rPr>
        <w:t xml:space="preserve"> שיגר הממונה על התובעים בחלק ניכר מהתקופה הרלבנטית, הודעת מייל, מיום 28.5.13, בזו הלשון:</w:t>
      </w:r>
    </w:p>
    <w:p w14:paraId="25A11A86" w14:textId="77777777" w:rsidR="00266299" w:rsidRPr="008550BF" w:rsidRDefault="00266299" w:rsidP="00266299">
      <w:pPr>
        <w:pStyle w:val="1"/>
        <w:numPr>
          <w:ilvl w:val="0"/>
          <w:numId w:val="0"/>
        </w:numPr>
        <w:ind w:left="1416" w:right="1276"/>
        <w:rPr>
          <w:b/>
          <w:bCs/>
          <w:rtl/>
        </w:rPr>
      </w:pPr>
      <w:r w:rsidRPr="008550BF">
        <w:rPr>
          <w:rFonts w:hint="cs"/>
          <w:b/>
          <w:bCs/>
          <w:rtl/>
        </w:rPr>
        <w:t>"שלום סוזי,</w:t>
      </w:r>
    </w:p>
    <w:p w14:paraId="308353C8" w14:textId="77777777" w:rsidR="00266299" w:rsidRPr="008550BF" w:rsidRDefault="00266299" w:rsidP="00266299">
      <w:pPr>
        <w:pStyle w:val="1"/>
        <w:numPr>
          <w:ilvl w:val="0"/>
          <w:numId w:val="0"/>
        </w:numPr>
        <w:ind w:left="1416" w:right="1276"/>
        <w:rPr>
          <w:b/>
          <w:bCs/>
          <w:rtl/>
        </w:rPr>
      </w:pPr>
      <w:r w:rsidRPr="008550BF">
        <w:rPr>
          <w:rFonts w:hint="cs"/>
          <w:b/>
          <w:bCs/>
          <w:rtl/>
        </w:rPr>
        <w:t xml:space="preserve">ולרי </w:t>
      </w:r>
      <w:proofErr w:type="spellStart"/>
      <w:r w:rsidRPr="008550BF">
        <w:rPr>
          <w:rFonts w:hint="cs"/>
          <w:b/>
          <w:bCs/>
          <w:rtl/>
        </w:rPr>
        <w:t>טוצילקין</w:t>
      </w:r>
      <w:proofErr w:type="spellEnd"/>
      <w:r w:rsidRPr="008550BF">
        <w:rPr>
          <w:rFonts w:hint="cs"/>
          <w:b/>
          <w:bCs/>
          <w:rtl/>
        </w:rPr>
        <w:t xml:space="preserve"> ואלכס </w:t>
      </w:r>
      <w:proofErr w:type="spellStart"/>
      <w:r w:rsidRPr="008550BF">
        <w:rPr>
          <w:rFonts w:hint="cs"/>
          <w:b/>
          <w:bCs/>
          <w:rtl/>
        </w:rPr>
        <w:t>טוצילקין</w:t>
      </w:r>
      <w:proofErr w:type="spellEnd"/>
      <w:r w:rsidRPr="008550BF">
        <w:rPr>
          <w:rFonts w:hint="cs"/>
          <w:b/>
          <w:bCs/>
          <w:rtl/>
        </w:rPr>
        <w:t xml:space="preserve"> הם ללא ספק מקרה קלאסי והם מועסקים הרבה שנים כך.</w:t>
      </w:r>
    </w:p>
    <w:p w14:paraId="3931F5F9" w14:textId="77777777" w:rsidR="00266299" w:rsidRPr="008550BF" w:rsidRDefault="00266299" w:rsidP="00266299">
      <w:pPr>
        <w:pStyle w:val="1"/>
        <w:numPr>
          <w:ilvl w:val="0"/>
          <w:numId w:val="0"/>
        </w:numPr>
        <w:ind w:left="1416" w:right="1276"/>
        <w:rPr>
          <w:b/>
          <w:bCs/>
          <w:rtl/>
        </w:rPr>
      </w:pPr>
      <w:proofErr w:type="spellStart"/>
      <w:r w:rsidRPr="008550BF">
        <w:rPr>
          <w:rFonts w:hint="cs"/>
          <w:b/>
          <w:bCs/>
          <w:rtl/>
        </w:rPr>
        <w:t>לידעתך</w:t>
      </w:r>
      <w:proofErr w:type="spellEnd"/>
      <w:r w:rsidRPr="008550BF">
        <w:rPr>
          <w:rFonts w:hint="cs"/>
          <w:b/>
          <w:bCs/>
          <w:rtl/>
        </w:rPr>
        <w:t>.</w:t>
      </w:r>
    </w:p>
    <w:p w14:paraId="4CB634E3" w14:textId="77777777" w:rsidR="00266299" w:rsidRPr="008550BF" w:rsidRDefault="00266299" w:rsidP="00266299">
      <w:pPr>
        <w:pStyle w:val="1"/>
        <w:numPr>
          <w:ilvl w:val="0"/>
          <w:numId w:val="0"/>
        </w:numPr>
        <w:ind w:left="1416" w:right="1276"/>
        <w:rPr>
          <w:b/>
          <w:bCs/>
        </w:rPr>
      </w:pPr>
      <w:r w:rsidRPr="008550BF">
        <w:rPr>
          <w:rFonts w:hint="cs"/>
          <w:b/>
          <w:bCs/>
          <w:rtl/>
        </w:rPr>
        <w:t>ראובן"</w:t>
      </w:r>
    </w:p>
    <w:p w14:paraId="0517C3BB" w14:textId="77777777" w:rsidR="00266299" w:rsidRPr="008550BF" w:rsidRDefault="00831030" w:rsidP="00F90C43">
      <w:pPr>
        <w:pStyle w:val="1"/>
        <w:numPr>
          <w:ilvl w:val="0"/>
          <w:numId w:val="0"/>
        </w:numPr>
        <w:ind w:left="737" w:hanging="28"/>
        <w:rPr>
          <w:sz w:val="22"/>
          <w:szCs w:val="22"/>
        </w:rPr>
      </w:pPr>
      <w:r w:rsidRPr="008550BF">
        <w:rPr>
          <w:rFonts w:hint="cs"/>
          <w:sz w:val="22"/>
          <w:szCs w:val="22"/>
          <w:rtl/>
        </w:rPr>
        <w:t xml:space="preserve">    </w:t>
      </w:r>
      <w:r w:rsidR="00266299" w:rsidRPr="008550BF">
        <w:rPr>
          <w:rFonts w:hint="cs"/>
          <w:sz w:val="22"/>
          <w:szCs w:val="22"/>
          <w:rtl/>
        </w:rPr>
        <w:t xml:space="preserve">העתק מהודעת מייל של </w:t>
      </w:r>
      <w:r w:rsidR="00EA1D69" w:rsidRPr="008550BF">
        <w:rPr>
          <w:rFonts w:hint="cs"/>
          <w:sz w:val="22"/>
          <w:szCs w:val="22"/>
          <w:rtl/>
        </w:rPr>
        <w:t>הממונה</w:t>
      </w:r>
      <w:r w:rsidR="00266299" w:rsidRPr="008550BF">
        <w:rPr>
          <w:rFonts w:hint="cs"/>
          <w:sz w:val="22"/>
          <w:szCs w:val="22"/>
          <w:rtl/>
        </w:rPr>
        <w:t xml:space="preserve"> ליו"ר ועד העובדים, מצ"ב כ</w:t>
      </w:r>
      <w:r w:rsidR="00266299" w:rsidRPr="008550BF">
        <w:rPr>
          <w:rFonts w:hint="cs"/>
          <w:b/>
          <w:bCs/>
          <w:sz w:val="22"/>
          <w:szCs w:val="22"/>
          <w:u w:val="single"/>
          <w:rtl/>
        </w:rPr>
        <w:t xml:space="preserve">נספח </w:t>
      </w:r>
      <w:proofErr w:type="spellStart"/>
      <w:r w:rsidR="00F90C43">
        <w:rPr>
          <w:rFonts w:hint="cs"/>
          <w:b/>
          <w:bCs/>
          <w:sz w:val="22"/>
          <w:szCs w:val="22"/>
          <w:u w:val="single"/>
          <w:rtl/>
        </w:rPr>
        <w:t>יט</w:t>
      </w:r>
      <w:proofErr w:type="spellEnd"/>
      <w:r w:rsidR="00ED1979" w:rsidRPr="008550BF">
        <w:rPr>
          <w:rFonts w:hint="cs"/>
          <w:b/>
          <w:bCs/>
          <w:sz w:val="22"/>
          <w:szCs w:val="22"/>
          <w:u w:val="single"/>
          <w:rtl/>
        </w:rPr>
        <w:t>'</w:t>
      </w:r>
      <w:r w:rsidR="00266299" w:rsidRPr="008550BF">
        <w:rPr>
          <w:rFonts w:hint="cs"/>
          <w:sz w:val="22"/>
          <w:szCs w:val="22"/>
          <w:rtl/>
        </w:rPr>
        <w:t>.</w:t>
      </w:r>
    </w:p>
    <w:p w14:paraId="7BBC998C" w14:textId="77777777" w:rsidR="00266299" w:rsidRPr="008550BF" w:rsidRDefault="00266299" w:rsidP="00266299">
      <w:pPr>
        <w:pStyle w:val="1"/>
      </w:pPr>
      <w:r w:rsidRPr="008550BF">
        <w:rPr>
          <w:rFonts w:hint="cs"/>
          <w:rtl/>
        </w:rPr>
        <w:t xml:space="preserve">לאחר שיחות רבות שקוימו בע"פ, ביום 23.6.13 פנו שוב התובעים לממונה שלהם בפנייה בכתב בנושא קליטתם כעובדי מדינה. </w:t>
      </w:r>
    </w:p>
    <w:p w14:paraId="0D5B8E0B" w14:textId="77777777" w:rsidR="00266299" w:rsidRPr="008550BF" w:rsidRDefault="00266299" w:rsidP="00594FA9">
      <w:pPr>
        <w:pStyle w:val="1"/>
        <w:numPr>
          <w:ilvl w:val="0"/>
          <w:numId w:val="0"/>
        </w:numPr>
        <w:ind w:left="737" w:firstLine="142"/>
        <w:rPr>
          <w:sz w:val="22"/>
          <w:szCs w:val="22"/>
        </w:rPr>
      </w:pPr>
      <w:r w:rsidRPr="008550BF">
        <w:rPr>
          <w:rFonts w:hint="cs"/>
          <w:sz w:val="22"/>
          <w:szCs w:val="22"/>
          <w:rtl/>
        </w:rPr>
        <w:t>העתק מפניית התובעים מיום 23.6.13, מצ"ב כ</w:t>
      </w:r>
      <w:r w:rsidRPr="008550BF">
        <w:rPr>
          <w:rFonts w:hint="cs"/>
          <w:b/>
          <w:bCs/>
          <w:sz w:val="22"/>
          <w:szCs w:val="22"/>
          <w:u w:val="single"/>
          <w:rtl/>
        </w:rPr>
        <w:t xml:space="preserve">נספח </w:t>
      </w:r>
      <w:r w:rsidR="00827E1E" w:rsidRPr="008550BF">
        <w:rPr>
          <w:rFonts w:hint="cs"/>
          <w:b/>
          <w:bCs/>
          <w:sz w:val="22"/>
          <w:szCs w:val="22"/>
          <w:u w:val="single"/>
          <w:rtl/>
        </w:rPr>
        <w:t>כ</w:t>
      </w:r>
      <w:r w:rsidRPr="008550BF">
        <w:rPr>
          <w:rFonts w:hint="cs"/>
          <w:b/>
          <w:bCs/>
          <w:sz w:val="22"/>
          <w:szCs w:val="22"/>
          <w:u w:val="single"/>
          <w:rtl/>
        </w:rPr>
        <w:t>'</w:t>
      </w:r>
      <w:r w:rsidRPr="008550BF">
        <w:rPr>
          <w:rFonts w:hint="cs"/>
          <w:sz w:val="22"/>
          <w:szCs w:val="22"/>
          <w:rtl/>
        </w:rPr>
        <w:t>.</w:t>
      </w:r>
    </w:p>
    <w:p w14:paraId="0C64EAFB" w14:textId="77777777" w:rsidR="00831030" w:rsidRPr="008550BF" w:rsidRDefault="00266299" w:rsidP="00831030">
      <w:pPr>
        <w:pStyle w:val="1"/>
        <w:rPr>
          <w:rtl/>
        </w:rPr>
      </w:pPr>
      <w:r w:rsidRPr="008550BF">
        <w:rPr>
          <w:rFonts w:hint="cs"/>
          <w:rtl/>
        </w:rPr>
        <w:lastRenderedPageBreak/>
        <w:t xml:space="preserve">ביום 31.7.13 פנה מ"מ הממונה על היטלי </w:t>
      </w:r>
      <w:r w:rsidR="00164F33" w:rsidRPr="008550BF">
        <w:rPr>
          <w:rFonts w:hint="cs"/>
          <w:rtl/>
        </w:rPr>
        <w:t>סח</w:t>
      </w:r>
      <w:r w:rsidRPr="008550BF">
        <w:rPr>
          <w:rFonts w:hint="cs"/>
          <w:rtl/>
        </w:rPr>
        <w:t>ר, לוועדת המכרזים בבקשה להאריך את ההתקשרות עם התובעים, תוך שהוא מפרט את צורת העסקתם של התובעים, ממנה אף הפעם עולה בצורה חד-משמעית כי מתקיימים בין הצדדים יחסי עבודה לכל דבר ועניין. יש להדגיש כי הפנייה של מ"מ הממונה לוועדת מכרזים אושרה על ידי הלשכה המשפטית של המשרד.</w:t>
      </w:r>
    </w:p>
    <w:p w14:paraId="16974E64" w14:textId="77777777" w:rsidR="00266299" w:rsidRPr="008550BF" w:rsidRDefault="00266299" w:rsidP="00831030">
      <w:pPr>
        <w:pStyle w:val="1"/>
        <w:numPr>
          <w:ilvl w:val="0"/>
          <w:numId w:val="0"/>
        </w:numPr>
        <w:ind w:left="879"/>
      </w:pPr>
      <w:r w:rsidRPr="008550BF">
        <w:rPr>
          <w:rFonts w:hint="cs"/>
          <w:rtl/>
        </w:rPr>
        <w:t>בבסיס ה</w:t>
      </w:r>
      <w:r w:rsidR="00227998" w:rsidRPr="008550BF">
        <w:rPr>
          <w:rFonts w:hint="cs"/>
          <w:rtl/>
        </w:rPr>
        <w:t>ה</w:t>
      </w:r>
      <w:r w:rsidRPr="008550BF">
        <w:rPr>
          <w:rFonts w:hint="cs"/>
          <w:rtl/>
        </w:rPr>
        <w:t xml:space="preserve">נמקה להארכת ההתקשרות עמד הרצון להאריך את ההסכם עם התובעים עד מציאת פתרון בנושא אישור תקנים וקליטת כלכלנים ליחידת היטל סחר. </w:t>
      </w:r>
    </w:p>
    <w:p w14:paraId="45A71670" w14:textId="77777777" w:rsidR="00266299" w:rsidRPr="008550BF" w:rsidRDefault="00AD0C9B" w:rsidP="00EA1D69">
      <w:pPr>
        <w:pStyle w:val="1"/>
        <w:numPr>
          <w:ilvl w:val="0"/>
          <w:numId w:val="0"/>
        </w:numPr>
        <w:ind w:left="737"/>
        <w:rPr>
          <w:sz w:val="22"/>
          <w:szCs w:val="22"/>
          <w:rtl/>
        </w:rPr>
      </w:pPr>
      <w:r w:rsidRPr="008550BF">
        <w:rPr>
          <w:rFonts w:hint="cs"/>
          <w:sz w:val="22"/>
          <w:szCs w:val="22"/>
          <w:rtl/>
        </w:rPr>
        <w:t xml:space="preserve">   </w:t>
      </w:r>
    </w:p>
    <w:p w14:paraId="3614A4CC" w14:textId="77777777" w:rsidR="00EA1D69" w:rsidRPr="008550BF" w:rsidRDefault="00EA1D69" w:rsidP="004503F4">
      <w:pPr>
        <w:pStyle w:val="1"/>
      </w:pPr>
      <w:r w:rsidRPr="008550BF">
        <w:rPr>
          <w:rFonts w:hint="cs"/>
          <w:rtl/>
        </w:rPr>
        <w:t xml:space="preserve">ביום 19.05.2013 עקב היעדר תקציב פנה מנכ"ל משרד הכלכלה לוועדת חריגים במשרד האוצר בבקשה לאשר את ההתקשרות עם התובעים. </w:t>
      </w:r>
      <w:r w:rsidR="00C05EB8" w:rsidRPr="008550BF">
        <w:rPr>
          <w:rFonts w:hint="cs"/>
          <w:rtl/>
        </w:rPr>
        <w:t xml:space="preserve">גם מהפניה של המנכ"ל באישור חשב המשרד והיועץ המשפטי של המשרד עולה בבירור כי </w:t>
      </w:r>
      <w:r w:rsidR="004503F4" w:rsidRPr="008550BF">
        <w:rPr>
          <w:rFonts w:hint="cs"/>
          <w:rtl/>
        </w:rPr>
        <w:t>מתקיימים בין הצדדים יחסי עבודה לכל דבר ועניין.</w:t>
      </w:r>
      <w:r w:rsidR="00C05EB8" w:rsidRPr="008550BF">
        <w:rPr>
          <w:rFonts w:hint="cs"/>
          <w:rtl/>
        </w:rPr>
        <w:t xml:space="preserve"> </w:t>
      </w:r>
    </w:p>
    <w:p w14:paraId="51030558" w14:textId="77777777" w:rsidR="00EA1D69" w:rsidRPr="008550BF" w:rsidRDefault="00EA1D69" w:rsidP="00594FA9">
      <w:pPr>
        <w:pStyle w:val="1"/>
        <w:numPr>
          <w:ilvl w:val="0"/>
          <w:numId w:val="0"/>
        </w:numPr>
        <w:ind w:left="720"/>
      </w:pPr>
      <w:r w:rsidRPr="008550BF">
        <w:rPr>
          <w:rFonts w:hint="cs"/>
          <w:sz w:val="22"/>
          <w:szCs w:val="22"/>
          <w:rtl/>
        </w:rPr>
        <w:t xml:space="preserve">העתק מפניית </w:t>
      </w:r>
      <w:r w:rsidRPr="008550BF">
        <w:rPr>
          <w:rFonts w:hint="eastAsia"/>
          <w:sz w:val="22"/>
          <w:szCs w:val="22"/>
          <w:rtl/>
        </w:rPr>
        <w:t>מ</w:t>
      </w:r>
      <w:r w:rsidRPr="008550BF">
        <w:rPr>
          <w:sz w:val="22"/>
          <w:szCs w:val="22"/>
          <w:rtl/>
        </w:rPr>
        <w:t>"</w:t>
      </w:r>
      <w:r w:rsidRPr="008550BF">
        <w:rPr>
          <w:rFonts w:hint="eastAsia"/>
          <w:sz w:val="22"/>
          <w:szCs w:val="22"/>
          <w:rtl/>
        </w:rPr>
        <w:t>מ</w:t>
      </w:r>
      <w:r w:rsidRPr="008550BF">
        <w:rPr>
          <w:sz w:val="22"/>
          <w:szCs w:val="22"/>
          <w:rtl/>
        </w:rPr>
        <w:t xml:space="preserve"> </w:t>
      </w:r>
      <w:r w:rsidRPr="008550BF">
        <w:rPr>
          <w:rFonts w:hint="eastAsia"/>
          <w:sz w:val="22"/>
          <w:szCs w:val="22"/>
          <w:rtl/>
        </w:rPr>
        <w:t>הממונה</w:t>
      </w:r>
      <w:r w:rsidRPr="008550BF">
        <w:rPr>
          <w:rFonts w:hint="cs"/>
          <w:sz w:val="22"/>
          <w:szCs w:val="22"/>
          <w:rtl/>
        </w:rPr>
        <w:t>, מיום 21.4.13 ומנכ"ל משרד הכלכלה מיום 19.05.2013, מצ"ב כ</w:t>
      </w:r>
      <w:r w:rsidRPr="008550BF">
        <w:rPr>
          <w:rFonts w:hint="cs"/>
          <w:b/>
          <w:bCs/>
          <w:sz w:val="22"/>
          <w:szCs w:val="22"/>
          <w:u w:val="single"/>
          <w:rtl/>
        </w:rPr>
        <w:t xml:space="preserve">נספח </w:t>
      </w:r>
      <w:proofErr w:type="spellStart"/>
      <w:r w:rsidRPr="008550BF">
        <w:rPr>
          <w:rFonts w:hint="cs"/>
          <w:b/>
          <w:bCs/>
          <w:sz w:val="22"/>
          <w:szCs w:val="22"/>
          <w:u w:val="single"/>
          <w:rtl/>
        </w:rPr>
        <w:t>כ</w:t>
      </w:r>
      <w:r w:rsidR="00594FA9">
        <w:rPr>
          <w:rFonts w:hint="cs"/>
          <w:b/>
          <w:bCs/>
          <w:sz w:val="22"/>
          <w:szCs w:val="22"/>
          <w:u w:val="single"/>
          <w:rtl/>
        </w:rPr>
        <w:t>א</w:t>
      </w:r>
      <w:proofErr w:type="spellEnd"/>
      <w:r w:rsidRPr="008550BF">
        <w:rPr>
          <w:rFonts w:hint="cs"/>
          <w:b/>
          <w:bCs/>
          <w:sz w:val="22"/>
          <w:szCs w:val="22"/>
          <w:u w:val="single"/>
          <w:rtl/>
        </w:rPr>
        <w:t>'</w:t>
      </w:r>
      <w:r w:rsidRPr="008550BF">
        <w:rPr>
          <w:rFonts w:hint="cs"/>
          <w:sz w:val="22"/>
          <w:szCs w:val="22"/>
          <w:rtl/>
        </w:rPr>
        <w:t>.</w:t>
      </w:r>
    </w:p>
    <w:p w14:paraId="7BF0D5A2" w14:textId="77777777" w:rsidR="00EA1D69" w:rsidRPr="008550BF" w:rsidRDefault="00EA1D69" w:rsidP="00266299">
      <w:pPr>
        <w:pStyle w:val="1"/>
      </w:pPr>
      <w:r w:rsidRPr="008550BF">
        <w:rPr>
          <w:rFonts w:hint="cs"/>
          <w:rtl/>
        </w:rPr>
        <w:t>טרם הגשת תביעה זו, ביום 17.9.13 פנו התובעים, באמצעות בא כוחם, למנכ"ל משרד הכלכלה, על מנת למצוא פתרון בעניינם. אך פנייה זו נדחתה</w:t>
      </w:r>
      <w:r w:rsidR="00B9499E" w:rsidRPr="008550BF">
        <w:rPr>
          <w:rFonts w:hint="cs"/>
          <w:rtl/>
        </w:rPr>
        <w:t>.</w:t>
      </w:r>
    </w:p>
    <w:p w14:paraId="6140B1CB" w14:textId="77777777" w:rsidR="00266299" w:rsidRPr="008550BF" w:rsidRDefault="00266299" w:rsidP="00594FA9">
      <w:pPr>
        <w:pStyle w:val="1"/>
        <w:numPr>
          <w:ilvl w:val="0"/>
          <w:numId w:val="0"/>
        </w:numPr>
        <w:ind w:left="737" w:firstLine="142"/>
        <w:rPr>
          <w:sz w:val="22"/>
          <w:szCs w:val="22"/>
          <w:rtl/>
        </w:rPr>
      </w:pPr>
      <w:r w:rsidRPr="008550BF">
        <w:rPr>
          <w:rFonts w:hint="cs"/>
          <w:sz w:val="22"/>
          <w:szCs w:val="22"/>
          <w:rtl/>
        </w:rPr>
        <w:t>העתק ממכתב פנייה טרם פתיחת הליכים ומכתב תשובה של המשרד מצ"ב כ</w:t>
      </w:r>
      <w:r w:rsidRPr="008550BF">
        <w:rPr>
          <w:rFonts w:hint="cs"/>
          <w:b/>
          <w:bCs/>
          <w:sz w:val="22"/>
          <w:szCs w:val="22"/>
          <w:u w:val="single"/>
          <w:rtl/>
        </w:rPr>
        <w:t xml:space="preserve">נספח  </w:t>
      </w:r>
      <w:proofErr w:type="spellStart"/>
      <w:r w:rsidRPr="008550BF">
        <w:rPr>
          <w:rFonts w:hint="cs"/>
          <w:b/>
          <w:bCs/>
          <w:sz w:val="22"/>
          <w:szCs w:val="22"/>
          <w:u w:val="single"/>
          <w:rtl/>
        </w:rPr>
        <w:t>כ</w:t>
      </w:r>
      <w:r w:rsidR="00594FA9">
        <w:rPr>
          <w:rFonts w:hint="cs"/>
          <w:b/>
          <w:bCs/>
          <w:sz w:val="22"/>
          <w:szCs w:val="22"/>
          <w:u w:val="single"/>
          <w:rtl/>
        </w:rPr>
        <w:t>ב</w:t>
      </w:r>
      <w:proofErr w:type="spellEnd"/>
      <w:r w:rsidRPr="008550BF">
        <w:rPr>
          <w:rFonts w:hint="cs"/>
          <w:b/>
          <w:bCs/>
          <w:sz w:val="22"/>
          <w:szCs w:val="22"/>
          <w:u w:val="single"/>
          <w:rtl/>
        </w:rPr>
        <w:t>'</w:t>
      </w:r>
      <w:r w:rsidRPr="008550BF">
        <w:rPr>
          <w:rFonts w:hint="cs"/>
          <w:b/>
          <w:bCs/>
          <w:sz w:val="22"/>
          <w:szCs w:val="22"/>
          <w:rtl/>
        </w:rPr>
        <w:t>.</w:t>
      </w:r>
    </w:p>
    <w:p w14:paraId="09F1A206" w14:textId="77777777" w:rsidR="002F1E9F" w:rsidRPr="008550BF" w:rsidRDefault="00AD0C9B" w:rsidP="00090091">
      <w:pPr>
        <w:pStyle w:val="1"/>
      </w:pPr>
      <w:r w:rsidRPr="008550BF">
        <w:rPr>
          <w:rFonts w:hint="cs"/>
          <w:rtl/>
        </w:rPr>
        <w:t xml:space="preserve">בניגוד לנטען בסעיף 3 למכתב התשובה של המדינה,  הנתבעת מעולם </w:t>
      </w:r>
      <w:r w:rsidR="002F1E9F" w:rsidRPr="008550BF">
        <w:rPr>
          <w:rFonts w:hint="cs"/>
          <w:rtl/>
        </w:rPr>
        <w:t xml:space="preserve">לא </w:t>
      </w:r>
      <w:r w:rsidR="004503F4" w:rsidRPr="008550BF">
        <w:rPr>
          <w:rFonts w:hint="cs"/>
          <w:rtl/>
        </w:rPr>
        <w:t xml:space="preserve">פרסמה </w:t>
      </w:r>
      <w:r w:rsidR="002F1E9F" w:rsidRPr="008550BF">
        <w:rPr>
          <w:rFonts w:hint="cs"/>
          <w:rtl/>
        </w:rPr>
        <w:t xml:space="preserve">מכרזים על משרותיהם של התובעים </w:t>
      </w:r>
      <w:r w:rsidRPr="008550BF">
        <w:rPr>
          <w:rFonts w:hint="cs"/>
          <w:rtl/>
        </w:rPr>
        <w:t xml:space="preserve">כשכירים </w:t>
      </w:r>
      <w:r w:rsidR="002F1E9F" w:rsidRPr="008550BF">
        <w:rPr>
          <w:rFonts w:hint="cs"/>
          <w:rtl/>
        </w:rPr>
        <w:t xml:space="preserve">ומאידך התובעים </w:t>
      </w:r>
      <w:r w:rsidRPr="008550BF">
        <w:rPr>
          <w:rFonts w:hint="cs"/>
          <w:rtl/>
        </w:rPr>
        <w:t xml:space="preserve">לא </w:t>
      </w:r>
      <w:r w:rsidR="002F1E9F" w:rsidRPr="008550BF">
        <w:rPr>
          <w:rFonts w:hint="cs"/>
          <w:rtl/>
        </w:rPr>
        <w:t>יכלו לגשת למכרזים פנימיים משום שלא ראו בהם עובדי מדינה.</w:t>
      </w:r>
    </w:p>
    <w:p w14:paraId="15E17B87" w14:textId="77777777" w:rsidR="00EE646E" w:rsidRPr="008550BF" w:rsidRDefault="00AD0C9B" w:rsidP="00CD2D1C">
      <w:pPr>
        <w:pStyle w:val="1"/>
      </w:pPr>
      <w:r w:rsidRPr="008550BF">
        <w:rPr>
          <w:rFonts w:hint="cs"/>
          <w:rtl/>
        </w:rPr>
        <w:t xml:space="preserve">בנוסף, </w:t>
      </w:r>
      <w:r w:rsidR="001B6835" w:rsidRPr="008550BF">
        <w:rPr>
          <w:rFonts w:hint="cs"/>
          <w:rtl/>
        </w:rPr>
        <w:t xml:space="preserve">בניגוד </w:t>
      </w:r>
      <w:r w:rsidRPr="008550BF">
        <w:rPr>
          <w:rFonts w:hint="cs"/>
          <w:rtl/>
        </w:rPr>
        <w:t xml:space="preserve">לנטען בכתב </w:t>
      </w:r>
      <w:r w:rsidR="004503F4" w:rsidRPr="008550BF">
        <w:rPr>
          <w:rFonts w:hint="cs"/>
          <w:rtl/>
        </w:rPr>
        <w:t>התשובה</w:t>
      </w:r>
      <w:r w:rsidR="00CD2D1C" w:rsidRPr="008550BF">
        <w:rPr>
          <w:rFonts w:hint="cs"/>
          <w:rtl/>
        </w:rPr>
        <w:t xml:space="preserve"> של הנתבעת טרם פתיחת ההליך זה</w:t>
      </w:r>
      <w:r w:rsidRPr="008550BF">
        <w:rPr>
          <w:rFonts w:hint="cs"/>
          <w:rtl/>
        </w:rPr>
        <w:t xml:space="preserve">, </w:t>
      </w:r>
      <w:r w:rsidR="001B6835" w:rsidRPr="008550BF">
        <w:rPr>
          <w:rFonts w:hint="cs"/>
          <w:rtl/>
        </w:rPr>
        <w:t xml:space="preserve">הנתבעת </w:t>
      </w:r>
      <w:r w:rsidR="001B6835" w:rsidRPr="008550BF">
        <w:rPr>
          <w:rFonts w:hint="cs"/>
          <w:b/>
          <w:bCs/>
          <w:u w:val="single"/>
          <w:rtl/>
        </w:rPr>
        <w:t xml:space="preserve">מעולם לא נתנה לתובעים זכות </w:t>
      </w:r>
      <w:r w:rsidR="003D1E39" w:rsidRPr="008550BF">
        <w:rPr>
          <w:rFonts w:hint="cs"/>
          <w:rtl/>
        </w:rPr>
        <w:t>לבחור בין העסקתם כעובדי מדינה לבין העסקתם כנותני שירותים.</w:t>
      </w:r>
      <w:r w:rsidR="00CD2D1C" w:rsidRPr="008550BF">
        <w:rPr>
          <w:rFonts w:hint="cs"/>
          <w:rtl/>
        </w:rPr>
        <w:t xml:space="preserve"> </w:t>
      </w:r>
      <w:r w:rsidR="003D1E39" w:rsidRPr="008550BF">
        <w:rPr>
          <w:rFonts w:hint="cs"/>
          <w:rtl/>
        </w:rPr>
        <w:t xml:space="preserve">נהפוך הוא </w:t>
      </w:r>
      <w:r w:rsidR="00CD2D1C" w:rsidRPr="008550BF">
        <w:rPr>
          <w:rFonts w:hint="cs"/>
          <w:rtl/>
        </w:rPr>
        <w:t xml:space="preserve">- </w:t>
      </w:r>
      <w:r w:rsidR="003D1E39" w:rsidRPr="008550BF">
        <w:rPr>
          <w:rFonts w:hint="cs"/>
          <w:rtl/>
        </w:rPr>
        <w:t>כפי שפורט לעיל התובעים שאפו מתחילת העסקתם בנתבעת להפוך לעובדי מדינה. יתרה מזו,</w:t>
      </w:r>
      <w:r w:rsidR="00EE646E" w:rsidRPr="008550BF">
        <w:rPr>
          <w:rFonts w:hint="cs"/>
          <w:rtl/>
        </w:rPr>
        <w:t xml:space="preserve"> כאמור, התובעים לא הסתפקו בשיחות ב"מסדרונות" המשרד ופנו להנהלת המשרד באמצעות הממונים עליהם על מנת להסדיר את מעמדם כעובדי מדינה מן המניין. ניסיונות אלו כאמור, לא נשאו כל פרי.</w:t>
      </w:r>
    </w:p>
    <w:p w14:paraId="064C9821" w14:textId="77777777" w:rsidR="001B6835" w:rsidRPr="008550BF" w:rsidRDefault="00EE646E" w:rsidP="00227998">
      <w:pPr>
        <w:pStyle w:val="1"/>
      </w:pPr>
      <w:r w:rsidRPr="008550BF">
        <w:rPr>
          <w:rFonts w:hint="cs"/>
          <w:rtl/>
        </w:rPr>
        <w:t>יוצא אפוא כי הנתבעת היא זו שבחרה להעסיק את התובעים במתכונת התקשרות קבלנית</w:t>
      </w:r>
      <w:r w:rsidR="00227998" w:rsidRPr="008550BF">
        <w:rPr>
          <w:rFonts w:hint="cs"/>
          <w:rtl/>
        </w:rPr>
        <w:t xml:space="preserve"> פסולה,</w:t>
      </w:r>
      <w:r w:rsidR="006A4BAA" w:rsidRPr="008550BF">
        <w:rPr>
          <w:rFonts w:hint="cs"/>
          <w:rtl/>
        </w:rPr>
        <w:t xml:space="preserve"> </w:t>
      </w:r>
      <w:r w:rsidR="00F2280C" w:rsidRPr="008550BF">
        <w:rPr>
          <w:rFonts w:hint="cs"/>
          <w:rtl/>
        </w:rPr>
        <w:t>בשל היעדר תקנים.</w:t>
      </w:r>
      <w:r w:rsidR="009F20D6" w:rsidRPr="008550BF">
        <w:rPr>
          <w:rFonts w:hint="cs"/>
          <w:rtl/>
        </w:rPr>
        <w:t xml:space="preserve"> </w:t>
      </w:r>
    </w:p>
    <w:p w14:paraId="4374D24D" w14:textId="77777777" w:rsidR="00227998" w:rsidRPr="008550BF" w:rsidRDefault="00227998" w:rsidP="00227998">
      <w:pPr>
        <w:pStyle w:val="1"/>
      </w:pPr>
      <w:r w:rsidRPr="008550BF">
        <w:rPr>
          <w:rFonts w:hint="cs"/>
          <w:rtl/>
        </w:rPr>
        <w:t>תמוה שמשרד הכלכלה האמון על ביצור זכויות עובדים ואכיפת חוקי העבודה בעצמו רומס גסה ובוטה ובאופן מודע זכויות התובעים מכוח חוקי המגן.</w:t>
      </w:r>
    </w:p>
    <w:p w14:paraId="73B4A32B" w14:textId="77777777" w:rsidR="00CD2D1C" w:rsidRPr="008550BF" w:rsidRDefault="00CD2D1C" w:rsidP="006E260D">
      <w:pPr>
        <w:pStyle w:val="1"/>
        <w:numPr>
          <w:ilvl w:val="0"/>
          <w:numId w:val="0"/>
        </w:numPr>
        <w:rPr>
          <w:b/>
          <w:bCs/>
          <w:sz w:val="28"/>
          <w:szCs w:val="28"/>
          <w:u w:val="single"/>
          <w:rtl/>
        </w:rPr>
      </w:pPr>
    </w:p>
    <w:p w14:paraId="73E4A899" w14:textId="77777777" w:rsidR="006E260D" w:rsidRPr="008550BF" w:rsidRDefault="006E260D" w:rsidP="006E260D">
      <w:pPr>
        <w:pStyle w:val="1"/>
        <w:numPr>
          <w:ilvl w:val="0"/>
          <w:numId w:val="0"/>
        </w:numPr>
        <w:rPr>
          <w:b/>
          <w:bCs/>
          <w:sz w:val="28"/>
          <w:szCs w:val="28"/>
          <w:u w:val="single"/>
          <w:rtl/>
        </w:rPr>
      </w:pPr>
      <w:r w:rsidRPr="008550BF">
        <w:rPr>
          <w:rFonts w:hint="cs"/>
          <w:b/>
          <w:bCs/>
          <w:sz w:val="28"/>
          <w:szCs w:val="28"/>
          <w:u w:val="single"/>
          <w:rtl/>
        </w:rPr>
        <w:lastRenderedPageBreak/>
        <w:t>חלק שני: הטענות והתביעות הכספיות:</w:t>
      </w:r>
    </w:p>
    <w:p w14:paraId="2624D8B7" w14:textId="77777777" w:rsidR="006E260D" w:rsidRPr="008550BF" w:rsidRDefault="006E260D" w:rsidP="006E260D">
      <w:pPr>
        <w:pStyle w:val="1"/>
        <w:numPr>
          <w:ilvl w:val="0"/>
          <w:numId w:val="0"/>
        </w:numPr>
        <w:ind w:left="737" w:hanging="737"/>
        <w:rPr>
          <w:b/>
          <w:bCs/>
          <w:sz w:val="26"/>
          <w:szCs w:val="26"/>
          <w:u w:val="single"/>
          <w:rtl/>
        </w:rPr>
      </w:pPr>
      <w:r w:rsidRPr="008550BF">
        <w:rPr>
          <w:rFonts w:hint="cs"/>
          <w:b/>
          <w:bCs/>
          <w:sz w:val="26"/>
          <w:szCs w:val="26"/>
          <w:u w:val="single"/>
          <w:rtl/>
        </w:rPr>
        <w:t>ד. סקירה משפטית בנושא יחסי עובד מעביד ויישומם בעניינו:</w:t>
      </w:r>
    </w:p>
    <w:p w14:paraId="6E9AA3F1" w14:textId="77777777" w:rsidR="006E260D" w:rsidRPr="008550BF" w:rsidRDefault="006E260D" w:rsidP="000D76C9">
      <w:pPr>
        <w:pStyle w:val="1"/>
      </w:pPr>
      <w:r w:rsidRPr="008550BF">
        <w:rPr>
          <w:rtl/>
        </w:rPr>
        <w:t>בהתאם לפסיקה</w:t>
      </w:r>
      <w:r w:rsidRPr="008550BF">
        <w:rPr>
          <w:rFonts w:hint="cs"/>
          <w:rtl/>
        </w:rPr>
        <w:t>,</w:t>
      </w:r>
      <w:r w:rsidRPr="008550BF">
        <w:rPr>
          <w:rtl/>
        </w:rPr>
        <w:t xml:space="preserve"> מושכלות ראשונים, לפיהם היותו של אדם "עובד" הוא דבר הקרוב לסטאטוס, ומעמד זה אינו נקבע על פי התיאור שניתן לו על ידי הצדדים, אלא נקבע מבחינה משפטית על סמך נסיבות המקרה כהווייתן. </w:t>
      </w:r>
    </w:p>
    <w:p w14:paraId="3D904EFC" w14:textId="77777777" w:rsidR="006E260D" w:rsidRPr="008550BF" w:rsidRDefault="006E260D" w:rsidP="00DA6733">
      <w:pPr>
        <w:pStyle w:val="1"/>
      </w:pPr>
      <w:r w:rsidRPr="008550BF">
        <w:rPr>
          <w:rtl/>
        </w:rPr>
        <w:t xml:space="preserve">לשם הכרעה </w:t>
      </w:r>
      <w:r w:rsidR="00B9499E" w:rsidRPr="008550BF">
        <w:rPr>
          <w:rtl/>
        </w:rPr>
        <w:t>בשאל</w:t>
      </w:r>
      <w:r w:rsidR="00B9499E" w:rsidRPr="008550BF">
        <w:rPr>
          <w:rFonts w:hint="cs"/>
          <w:rtl/>
        </w:rPr>
        <w:t>ת</w:t>
      </w:r>
      <w:r w:rsidR="00B9499E" w:rsidRPr="008550BF">
        <w:rPr>
          <w:rtl/>
        </w:rPr>
        <w:t xml:space="preserve"> </w:t>
      </w:r>
      <w:r w:rsidRPr="008550BF">
        <w:rPr>
          <w:rtl/>
        </w:rPr>
        <w:t>קיומם של יחסי עבודה יש לבחון את מהות היחסים שנוצרו הלכה למעשה, והכל תלוי במכלול הסממנים ועובדות המקרה הספציפי</w:t>
      </w:r>
      <w:r w:rsidRPr="008550BF">
        <w:rPr>
          <w:rStyle w:val="a9"/>
          <w:rtl/>
        </w:rPr>
        <w:footnoteReference w:id="1"/>
      </w:r>
      <w:r w:rsidRPr="008550BF">
        <w:rPr>
          <w:rtl/>
        </w:rPr>
        <w:t>.</w:t>
      </w:r>
    </w:p>
    <w:p w14:paraId="6432EBE4" w14:textId="77777777" w:rsidR="00827E1E" w:rsidRPr="008550BF" w:rsidRDefault="006E260D" w:rsidP="006E260D">
      <w:pPr>
        <w:pStyle w:val="1"/>
      </w:pPr>
      <w:r w:rsidRPr="008550BF">
        <w:rPr>
          <w:rFonts w:hint="cs"/>
          <w:rtl/>
        </w:rPr>
        <w:t xml:space="preserve">המבחן שנקבע בפסיקה </w:t>
      </w:r>
      <w:r w:rsidRPr="008550BF">
        <w:rPr>
          <w:rtl/>
        </w:rPr>
        <w:t xml:space="preserve">כדי לדעת אם מתקיימים יחסי העבודה </w:t>
      </w:r>
      <w:r w:rsidRPr="008550BF">
        <w:rPr>
          <w:rFonts w:hint="cs"/>
          <w:rtl/>
        </w:rPr>
        <w:t xml:space="preserve">הוא </w:t>
      </w:r>
      <w:r w:rsidRPr="008550BF">
        <w:rPr>
          <w:rtl/>
        </w:rPr>
        <w:t>המבחן "המעורב",  כאשר המרכיב הדומיננטי בו הוא מבחן "ההשתלבות במפעל". </w:t>
      </w:r>
    </w:p>
    <w:p w14:paraId="10907B93" w14:textId="77777777" w:rsidR="006E260D" w:rsidRPr="008550BF" w:rsidRDefault="006E260D" w:rsidP="006E260D">
      <w:pPr>
        <w:pStyle w:val="1"/>
        <w:rPr>
          <w:rtl/>
        </w:rPr>
      </w:pPr>
      <w:r w:rsidRPr="008550BF">
        <w:rPr>
          <w:rFonts w:hint="cs"/>
          <w:rtl/>
        </w:rPr>
        <w:t>ל</w:t>
      </w:r>
      <w:r w:rsidRPr="008550BF">
        <w:rPr>
          <w:rtl/>
        </w:rPr>
        <w:t>צד מבחן ההשתלבות קיימים מבחני עזר אחרים והם: מבחן הקשר האישי; כפיפות; אספקת כלי עבודה; תלות כלכלית; אופן הצגת ההתקשרות בפני גורמים חיצוניים, לרבות מס הכנסה והמוסד לביטוח לאומי; בלעדיותה הקשר; התמשכות הקשר, סדירות הקשר ורציפותו ועוד.</w:t>
      </w:r>
    </w:p>
    <w:p w14:paraId="11E15F8B" w14:textId="77777777" w:rsidR="006E260D" w:rsidRPr="008550BF" w:rsidRDefault="006E260D" w:rsidP="00CD2D1C">
      <w:pPr>
        <w:pStyle w:val="1"/>
      </w:pPr>
      <w:r w:rsidRPr="008550BF">
        <w:rPr>
          <w:rFonts w:hint="cs"/>
          <w:rtl/>
        </w:rPr>
        <w:t xml:space="preserve">בענייננו - מכלול המבחנים לקיומם של יחסי עבודה כאמור מורים באופן שאינו משתמע לשני פנים כי התובעים היו עובדים של הנתבעת לכל דבר ועניין. </w:t>
      </w:r>
    </w:p>
    <w:p w14:paraId="0E1B0043" w14:textId="77777777" w:rsidR="006E260D" w:rsidRPr="008550BF" w:rsidRDefault="006E260D" w:rsidP="006E260D">
      <w:pPr>
        <w:pStyle w:val="1"/>
      </w:pPr>
      <w:r w:rsidRPr="008550BF">
        <w:rPr>
          <w:rFonts w:hint="cs"/>
          <w:rtl/>
        </w:rPr>
        <w:t>בהתאמה, זכאים התובע</w:t>
      </w:r>
      <w:r w:rsidRPr="008550BF">
        <w:rPr>
          <w:rFonts w:hint="cs"/>
          <w:rtl/>
          <w:lang w:val="en-US"/>
        </w:rPr>
        <w:t>ים</w:t>
      </w:r>
      <w:r w:rsidRPr="008550BF">
        <w:rPr>
          <w:rFonts w:hint="cs"/>
          <w:rtl/>
        </w:rPr>
        <w:t xml:space="preserve"> לזכויות הנובעות ממעמדם כעובדי מדינה.</w:t>
      </w:r>
    </w:p>
    <w:p w14:paraId="3CE5B69F" w14:textId="77777777" w:rsidR="00AD0C9B" w:rsidRPr="008550BF" w:rsidRDefault="00AD0C9B" w:rsidP="006E260D">
      <w:pPr>
        <w:pStyle w:val="1"/>
        <w:numPr>
          <w:ilvl w:val="0"/>
          <w:numId w:val="0"/>
        </w:numPr>
        <w:ind w:left="737" w:hanging="737"/>
        <w:rPr>
          <w:rStyle w:val="af9"/>
          <w:b/>
          <w:bCs/>
          <w:sz w:val="28"/>
          <w:szCs w:val="28"/>
          <w:u w:val="single"/>
          <w:rtl/>
        </w:rPr>
      </w:pPr>
    </w:p>
    <w:p w14:paraId="539BD903" w14:textId="77777777" w:rsidR="006E260D" w:rsidRPr="008550BF" w:rsidRDefault="00AD0C9B" w:rsidP="00AD0C9B">
      <w:pPr>
        <w:pStyle w:val="1"/>
        <w:numPr>
          <w:ilvl w:val="0"/>
          <w:numId w:val="0"/>
        </w:numPr>
        <w:ind w:left="737" w:hanging="737"/>
        <w:rPr>
          <w:sz w:val="26"/>
          <w:szCs w:val="26"/>
        </w:rPr>
      </w:pPr>
      <w:r w:rsidRPr="008550BF">
        <w:rPr>
          <w:rStyle w:val="af9"/>
          <w:rFonts w:hint="cs"/>
          <w:b/>
          <w:bCs/>
          <w:sz w:val="26"/>
          <w:szCs w:val="26"/>
          <w:u w:val="single"/>
          <w:rtl/>
        </w:rPr>
        <w:t xml:space="preserve">ה. </w:t>
      </w:r>
      <w:r w:rsidR="006E260D" w:rsidRPr="008550BF">
        <w:rPr>
          <w:rStyle w:val="af9"/>
          <w:rFonts w:hint="cs"/>
          <w:b/>
          <w:bCs/>
          <w:sz w:val="26"/>
          <w:szCs w:val="26"/>
          <w:u w:val="single"/>
          <w:rtl/>
        </w:rPr>
        <w:t>קביעת הדרגה</w:t>
      </w:r>
      <w:r w:rsidRPr="008550BF">
        <w:rPr>
          <w:rStyle w:val="af9"/>
          <w:rFonts w:hint="cs"/>
          <w:b/>
          <w:bCs/>
          <w:sz w:val="26"/>
          <w:szCs w:val="26"/>
          <w:u w:val="single"/>
          <w:rtl/>
        </w:rPr>
        <w:t>:</w:t>
      </w:r>
    </w:p>
    <w:p w14:paraId="1CE12D78" w14:textId="77777777" w:rsidR="00227998" w:rsidRPr="008550BF" w:rsidRDefault="00227998" w:rsidP="00227998">
      <w:pPr>
        <w:pStyle w:val="1"/>
      </w:pPr>
      <w:r w:rsidRPr="008550BF">
        <w:rPr>
          <w:rFonts w:hint="cs"/>
          <w:rtl/>
        </w:rPr>
        <w:t>סעיף 19.1 לחוזה אשר נחתם עם התובעים קובע כדלקמן:</w:t>
      </w:r>
    </w:p>
    <w:p w14:paraId="059A2538" w14:textId="77777777" w:rsidR="00227998" w:rsidRPr="008550BF" w:rsidRDefault="00227998" w:rsidP="00B5698D">
      <w:pPr>
        <w:pStyle w:val="1"/>
        <w:numPr>
          <w:ilvl w:val="0"/>
          <w:numId w:val="0"/>
        </w:numPr>
        <w:ind w:left="1643" w:right="851"/>
        <w:rPr>
          <w:b/>
          <w:bCs/>
        </w:rPr>
      </w:pPr>
      <w:r w:rsidRPr="008550BF">
        <w:rPr>
          <w:rFonts w:hint="cs"/>
          <w:b/>
          <w:bCs/>
          <w:rtl/>
        </w:rPr>
        <w:t>"</w:t>
      </w:r>
      <w:r w:rsidRPr="008550BF">
        <w:rPr>
          <w:b/>
          <w:bCs/>
          <w:rtl/>
        </w:rPr>
        <w:t xml:space="preserve">מוסכם על הצדדים כי היה וייקבע מסיבה כל שהיא כי למרות כוונת הצדדים כפי שבאה לידי ביטוי בהסכם זה, רואים את נותן השירותים  כעובד המשרד, הרי ששכרו של נותן השירותים יחושב למפרע למשך כל תקופת הסכם זה בהתאם לדרגה ולדירוג הקבועים בהסכם, או </w:t>
      </w:r>
      <w:r w:rsidRPr="008550BF">
        <w:rPr>
          <w:b/>
          <w:bCs/>
          <w:u w:val="single"/>
          <w:rtl/>
        </w:rPr>
        <w:t>במקרה שלא נקבעו בהסכם דרגה ודירוג, על פי השכר שהיה משולם לעובד מדינה שמאפייני העסקתו הם הדומים ביותר לאלה של מתן השירותים</w:t>
      </w:r>
      <w:r w:rsidRPr="008550BF">
        <w:rPr>
          <w:b/>
          <w:bCs/>
          <w:rtl/>
        </w:rPr>
        <w:t>; ועל נותן השירותים יהיה להשיב למדינה את ההפרש בין התמורה ששולמה לו לפי הסכם זה לבין השכר המגיע לו כעובד המשרד</w:t>
      </w:r>
      <w:r w:rsidRPr="008550BF">
        <w:rPr>
          <w:rFonts w:hint="cs"/>
          <w:b/>
          <w:bCs/>
          <w:rtl/>
        </w:rPr>
        <w:t>"</w:t>
      </w:r>
    </w:p>
    <w:p w14:paraId="059299E8" w14:textId="77777777" w:rsidR="006E260D" w:rsidRPr="008550BF" w:rsidRDefault="006E260D" w:rsidP="00227998">
      <w:pPr>
        <w:pStyle w:val="1"/>
      </w:pPr>
      <w:r w:rsidRPr="008550BF">
        <w:rPr>
          <w:rFonts w:hint="cs"/>
          <w:rtl/>
        </w:rPr>
        <w:lastRenderedPageBreak/>
        <w:t xml:space="preserve">התובעים </w:t>
      </w:r>
      <w:r w:rsidR="00227998" w:rsidRPr="008550BF">
        <w:rPr>
          <w:rFonts w:hint="cs"/>
          <w:rtl/>
        </w:rPr>
        <w:t>י</w:t>
      </w:r>
      <w:r w:rsidRPr="008550BF">
        <w:rPr>
          <w:rFonts w:hint="cs"/>
          <w:rtl/>
        </w:rPr>
        <w:t>טענ</w:t>
      </w:r>
      <w:r w:rsidR="00227998" w:rsidRPr="008550BF">
        <w:rPr>
          <w:rFonts w:hint="cs"/>
          <w:rtl/>
        </w:rPr>
        <w:t>ו</w:t>
      </w:r>
      <w:r w:rsidRPr="008550BF">
        <w:rPr>
          <w:rFonts w:hint="cs"/>
          <w:rtl/>
        </w:rPr>
        <w:t xml:space="preserve"> כי יש להעסיקם במעמד של כלכלנים ("חוזה 14") במתח הדרגות 40-42 מהסיבות</w:t>
      </w:r>
      <w:r w:rsidR="00227998" w:rsidRPr="008550BF">
        <w:rPr>
          <w:rFonts w:hint="cs"/>
          <w:rtl/>
        </w:rPr>
        <w:t>, אשר יפורטו להלן.</w:t>
      </w:r>
    </w:p>
    <w:p w14:paraId="64271479" w14:textId="77777777" w:rsidR="00896BDB" w:rsidRPr="008550BF" w:rsidRDefault="00896BDB" w:rsidP="00227998">
      <w:pPr>
        <w:pStyle w:val="1"/>
      </w:pPr>
      <w:r w:rsidRPr="008550BF">
        <w:rPr>
          <w:rFonts w:hint="cs"/>
          <w:rtl/>
        </w:rPr>
        <w:t>התובעים מבצעים עבודות כלכליות בנתבעת.</w:t>
      </w:r>
    </w:p>
    <w:p w14:paraId="79FB65EE" w14:textId="77777777" w:rsidR="00AD0C9B" w:rsidRPr="008550BF" w:rsidRDefault="006E260D" w:rsidP="00227998">
      <w:pPr>
        <w:pStyle w:val="1"/>
      </w:pPr>
      <w:r w:rsidRPr="008550BF">
        <w:rPr>
          <w:rFonts w:hint="cs"/>
          <w:rtl/>
        </w:rPr>
        <w:t xml:space="preserve">התובעים הינם בעלי תואר ראשון </w:t>
      </w:r>
      <w:r w:rsidRPr="008550BF">
        <w:rPr>
          <w:rFonts w:hint="cs"/>
          <w:b/>
          <w:bCs/>
          <w:sz w:val="20"/>
          <w:szCs w:val="20"/>
          <w:rtl/>
        </w:rPr>
        <w:t>(</w:t>
      </w:r>
      <w:r w:rsidRPr="008550BF">
        <w:rPr>
          <w:b/>
          <w:bCs/>
          <w:sz w:val="20"/>
          <w:szCs w:val="20"/>
        </w:rPr>
        <w:t>B.A.</w:t>
      </w:r>
      <w:r w:rsidRPr="008550BF">
        <w:rPr>
          <w:rFonts w:hint="cs"/>
          <w:b/>
          <w:bCs/>
          <w:sz w:val="20"/>
          <w:szCs w:val="20"/>
          <w:rtl/>
        </w:rPr>
        <w:t>)</w:t>
      </w:r>
      <w:r w:rsidRPr="008550BF">
        <w:rPr>
          <w:rFonts w:hint="cs"/>
          <w:rtl/>
        </w:rPr>
        <w:t xml:space="preserve"> בכלכלה ותואר שני </w:t>
      </w:r>
      <w:r w:rsidRPr="008550BF">
        <w:rPr>
          <w:rFonts w:hint="cs"/>
          <w:b/>
          <w:bCs/>
          <w:sz w:val="20"/>
          <w:szCs w:val="20"/>
          <w:rtl/>
        </w:rPr>
        <w:t>(</w:t>
      </w:r>
      <w:r w:rsidRPr="008550BF">
        <w:rPr>
          <w:b/>
          <w:bCs/>
          <w:sz w:val="20"/>
          <w:szCs w:val="20"/>
        </w:rPr>
        <w:t>MBA</w:t>
      </w:r>
      <w:r w:rsidRPr="008550BF">
        <w:rPr>
          <w:rFonts w:hint="cs"/>
          <w:b/>
          <w:bCs/>
          <w:sz w:val="20"/>
          <w:szCs w:val="20"/>
          <w:rtl/>
        </w:rPr>
        <w:t>)</w:t>
      </w:r>
      <w:r w:rsidRPr="008550BF">
        <w:rPr>
          <w:rFonts w:hint="cs"/>
          <w:rtl/>
        </w:rPr>
        <w:t xml:space="preserve"> במנהל עסקים</w:t>
      </w:r>
      <w:r w:rsidR="00F72DCE" w:rsidRPr="008550BF">
        <w:rPr>
          <w:rFonts w:hint="cs"/>
          <w:rtl/>
        </w:rPr>
        <w:t>,</w:t>
      </w:r>
      <w:r w:rsidRPr="008550BF">
        <w:rPr>
          <w:rFonts w:hint="cs"/>
          <w:rtl/>
        </w:rPr>
        <w:t xml:space="preserve"> התמחות מורחבת במימון</w:t>
      </w:r>
      <w:r w:rsidR="00AD0C9B" w:rsidRPr="008550BF">
        <w:rPr>
          <w:rFonts w:hint="cs"/>
          <w:rtl/>
        </w:rPr>
        <w:t>.</w:t>
      </w:r>
    </w:p>
    <w:p w14:paraId="3C825046" w14:textId="77777777" w:rsidR="006E260D" w:rsidRPr="008550BF" w:rsidRDefault="00F72DCE" w:rsidP="00594FA9">
      <w:pPr>
        <w:pStyle w:val="2"/>
        <w:numPr>
          <w:ilvl w:val="0"/>
          <w:numId w:val="0"/>
        </w:numPr>
        <w:ind w:left="1474" w:hanging="737"/>
      </w:pPr>
      <w:r w:rsidRPr="008550BF">
        <w:rPr>
          <w:rFonts w:hint="cs"/>
          <w:rtl/>
        </w:rPr>
        <w:t xml:space="preserve"> </w:t>
      </w:r>
      <w:r w:rsidR="00CD2D1C" w:rsidRPr="008550BF">
        <w:rPr>
          <w:rFonts w:hint="cs"/>
          <w:rtl/>
        </w:rPr>
        <w:t xml:space="preserve"> </w:t>
      </w:r>
      <w:r w:rsidRPr="008550BF">
        <w:rPr>
          <w:rFonts w:hint="cs"/>
          <w:rtl/>
        </w:rPr>
        <w:t>מסמכי השכלתם של התובעים מצ"ב כ</w:t>
      </w:r>
      <w:r w:rsidRPr="008550BF">
        <w:rPr>
          <w:rFonts w:hint="cs"/>
          <w:b/>
          <w:bCs/>
          <w:u w:val="single"/>
          <w:rtl/>
        </w:rPr>
        <w:t xml:space="preserve">נספח </w:t>
      </w:r>
      <w:proofErr w:type="spellStart"/>
      <w:r w:rsidR="00AD0C9B" w:rsidRPr="008550BF">
        <w:rPr>
          <w:rFonts w:hint="cs"/>
          <w:b/>
          <w:bCs/>
          <w:u w:val="single"/>
          <w:rtl/>
        </w:rPr>
        <w:t>כ</w:t>
      </w:r>
      <w:r w:rsidR="00594FA9">
        <w:rPr>
          <w:rFonts w:hint="cs"/>
          <w:b/>
          <w:bCs/>
          <w:u w:val="single"/>
          <w:rtl/>
        </w:rPr>
        <w:t>ג</w:t>
      </w:r>
      <w:proofErr w:type="spellEnd"/>
      <w:r w:rsidR="00AD0C9B" w:rsidRPr="008550BF">
        <w:rPr>
          <w:rFonts w:hint="cs"/>
          <w:b/>
          <w:bCs/>
          <w:u w:val="single"/>
          <w:rtl/>
        </w:rPr>
        <w:t>'.</w:t>
      </w:r>
    </w:p>
    <w:p w14:paraId="6E4E6E29" w14:textId="77777777" w:rsidR="00A3574E" w:rsidRPr="008550BF" w:rsidRDefault="006E260D" w:rsidP="00227998">
      <w:pPr>
        <w:pStyle w:val="1"/>
      </w:pPr>
      <w:r w:rsidRPr="008550BF">
        <w:rPr>
          <w:rFonts w:hint="cs"/>
          <w:rtl/>
        </w:rPr>
        <w:t xml:space="preserve">התובעים מועסקים </w:t>
      </w:r>
      <w:r w:rsidR="00E70409" w:rsidRPr="008550BF">
        <w:rPr>
          <w:rFonts w:hint="cs"/>
          <w:rtl/>
        </w:rPr>
        <w:t>כ</w:t>
      </w:r>
      <w:r w:rsidRPr="008550BF">
        <w:rPr>
          <w:rFonts w:hint="cs"/>
          <w:rtl/>
        </w:rPr>
        <w:t>כלכלנים ביחידת היטלי סחר ומוגדרים ככלכלנים במערכות של משרד הכלכלה (אלפון עובדים, דוא"ל ועוד)</w:t>
      </w:r>
      <w:r w:rsidR="00A3574E" w:rsidRPr="008550BF">
        <w:rPr>
          <w:rFonts w:hint="cs"/>
          <w:rtl/>
        </w:rPr>
        <w:t>.</w:t>
      </w:r>
    </w:p>
    <w:p w14:paraId="51E507D7" w14:textId="77777777" w:rsidR="00A3574E" w:rsidRPr="008550BF" w:rsidRDefault="006E260D" w:rsidP="00227998">
      <w:pPr>
        <w:pStyle w:val="1"/>
      </w:pPr>
      <w:r w:rsidRPr="008550BF">
        <w:rPr>
          <w:rFonts w:hint="cs"/>
          <w:rtl/>
        </w:rPr>
        <w:t>בתגים התלו</w:t>
      </w:r>
      <w:r w:rsidR="00A3574E" w:rsidRPr="008550BF">
        <w:rPr>
          <w:rFonts w:hint="cs"/>
          <w:rtl/>
        </w:rPr>
        <w:t>י</w:t>
      </w:r>
      <w:r w:rsidRPr="008550BF">
        <w:rPr>
          <w:rFonts w:hint="cs"/>
          <w:rtl/>
        </w:rPr>
        <w:t>ים על דלתם של משרדיהם של התוב</w:t>
      </w:r>
      <w:r w:rsidR="00E70409" w:rsidRPr="008550BF">
        <w:rPr>
          <w:rFonts w:hint="cs"/>
          <w:rtl/>
        </w:rPr>
        <w:t>ע</w:t>
      </w:r>
      <w:r w:rsidRPr="008550BF">
        <w:rPr>
          <w:rFonts w:hint="cs"/>
          <w:rtl/>
        </w:rPr>
        <w:t xml:space="preserve">ים כתוב שם התפקיד </w:t>
      </w:r>
      <w:r w:rsidRPr="008550BF">
        <w:rPr>
          <w:rtl/>
        </w:rPr>
        <w:t>–</w:t>
      </w:r>
      <w:r w:rsidRPr="008550BF">
        <w:rPr>
          <w:rFonts w:hint="cs"/>
          <w:rtl/>
        </w:rPr>
        <w:t xml:space="preserve"> כלכלן</w:t>
      </w:r>
      <w:r w:rsidR="00A3574E" w:rsidRPr="008550BF">
        <w:rPr>
          <w:rFonts w:hint="cs"/>
          <w:rtl/>
        </w:rPr>
        <w:t>.</w:t>
      </w:r>
    </w:p>
    <w:p w14:paraId="5A6AA124" w14:textId="77777777" w:rsidR="006E260D" w:rsidRPr="008550BF" w:rsidRDefault="006E260D" w:rsidP="00227998">
      <w:pPr>
        <w:pStyle w:val="1"/>
      </w:pPr>
      <w:r w:rsidRPr="008550BF">
        <w:rPr>
          <w:rFonts w:hint="cs"/>
          <w:rtl/>
        </w:rPr>
        <w:t xml:space="preserve"> בהחלטות של הממונה מופיע</w:t>
      </w:r>
      <w:r w:rsidR="00E70409" w:rsidRPr="008550BF">
        <w:rPr>
          <w:rFonts w:hint="cs"/>
          <w:rtl/>
        </w:rPr>
        <w:t>ים</w:t>
      </w:r>
      <w:r w:rsidRPr="008550BF">
        <w:rPr>
          <w:rFonts w:hint="cs"/>
          <w:rtl/>
        </w:rPr>
        <w:t xml:space="preserve"> פרטיהם של התובעים ותפקידם ככלכלנים.</w:t>
      </w:r>
    </w:p>
    <w:p w14:paraId="47B4BA58" w14:textId="77777777" w:rsidR="00A3574E" w:rsidRPr="008550BF" w:rsidRDefault="006E260D" w:rsidP="00227998">
      <w:pPr>
        <w:pStyle w:val="1"/>
      </w:pPr>
      <w:r w:rsidRPr="008550BF">
        <w:rPr>
          <w:rFonts w:hint="cs"/>
          <w:rtl/>
        </w:rPr>
        <w:t xml:space="preserve">הממונה הראשון על  התובעים היה כלכלן בהשכלתו והועסק בחוזה כלכלנים ("חוזה 14") </w:t>
      </w:r>
      <w:r w:rsidR="00CA579E" w:rsidRPr="008550BF">
        <w:rPr>
          <w:rFonts w:hint="cs"/>
          <w:b/>
          <w:bCs/>
          <w:u w:val="single"/>
          <w:rtl/>
        </w:rPr>
        <w:t>ב</w:t>
      </w:r>
      <w:r w:rsidRPr="008550BF">
        <w:rPr>
          <w:rFonts w:hint="cs"/>
          <w:b/>
          <w:bCs/>
          <w:u w:val="single"/>
          <w:rtl/>
        </w:rPr>
        <w:t>דרגה 43ב'</w:t>
      </w:r>
      <w:r w:rsidRPr="008550BF">
        <w:rPr>
          <w:rFonts w:hint="cs"/>
          <w:rtl/>
        </w:rPr>
        <w:t xml:space="preserve">. </w:t>
      </w:r>
    </w:p>
    <w:p w14:paraId="7B5D9AC1" w14:textId="77777777" w:rsidR="00A3574E" w:rsidRPr="008550BF" w:rsidRDefault="006E260D" w:rsidP="00227998">
      <w:pPr>
        <w:pStyle w:val="1"/>
      </w:pPr>
      <w:r w:rsidRPr="008550BF">
        <w:rPr>
          <w:rFonts w:hint="cs"/>
          <w:rtl/>
        </w:rPr>
        <w:t>מ"מ הממונה אשר היה בתפקיד כ</w:t>
      </w:r>
      <w:r w:rsidR="00A3574E" w:rsidRPr="008550BF">
        <w:rPr>
          <w:rFonts w:hint="cs"/>
          <w:rtl/>
        </w:rPr>
        <w:t>-</w:t>
      </w:r>
      <w:r w:rsidR="00CA579E" w:rsidRPr="008550BF">
        <w:rPr>
          <w:rFonts w:hint="cs"/>
          <w:rtl/>
        </w:rPr>
        <w:t xml:space="preserve">  8 חודשים</w:t>
      </w:r>
      <w:r w:rsidRPr="008550BF">
        <w:rPr>
          <w:rFonts w:hint="cs"/>
          <w:rtl/>
        </w:rPr>
        <w:t xml:space="preserve"> הינו בעל השכלה כלכלית ו</w:t>
      </w:r>
      <w:r w:rsidR="00CA579E" w:rsidRPr="008550BF">
        <w:rPr>
          <w:rFonts w:hint="cs"/>
          <w:rtl/>
        </w:rPr>
        <w:t>מ</w:t>
      </w:r>
      <w:r w:rsidRPr="008550BF">
        <w:rPr>
          <w:rFonts w:hint="cs"/>
          <w:rtl/>
        </w:rPr>
        <w:t xml:space="preserve">ועסק </w:t>
      </w:r>
      <w:r w:rsidRPr="008550BF">
        <w:rPr>
          <w:rFonts w:hint="cs"/>
          <w:b/>
          <w:bCs/>
          <w:u w:val="single"/>
          <w:rtl/>
        </w:rPr>
        <w:t xml:space="preserve">בחוזה בכירים </w:t>
      </w:r>
      <w:r w:rsidR="00CA579E" w:rsidRPr="008550BF">
        <w:rPr>
          <w:rFonts w:hint="cs"/>
          <w:b/>
          <w:bCs/>
          <w:u w:val="single"/>
          <w:rtl/>
        </w:rPr>
        <w:t>ב</w:t>
      </w:r>
      <w:r w:rsidRPr="008550BF">
        <w:rPr>
          <w:rFonts w:hint="cs"/>
          <w:b/>
          <w:bCs/>
          <w:u w:val="single"/>
          <w:rtl/>
        </w:rPr>
        <w:t>דרגה 44</w:t>
      </w:r>
      <w:r w:rsidR="00CA579E" w:rsidRPr="008550BF">
        <w:rPr>
          <w:rFonts w:hint="cs"/>
          <w:b/>
          <w:bCs/>
          <w:u w:val="single"/>
          <w:rtl/>
        </w:rPr>
        <w:t xml:space="preserve"> במעמד סמנכ"ל המשרד</w:t>
      </w:r>
      <w:r w:rsidRPr="008550BF">
        <w:rPr>
          <w:rFonts w:hint="cs"/>
          <w:rtl/>
        </w:rPr>
        <w:t>.</w:t>
      </w:r>
    </w:p>
    <w:p w14:paraId="5106E7AE" w14:textId="77777777" w:rsidR="006E260D" w:rsidRPr="008550BF" w:rsidRDefault="006E260D" w:rsidP="00227998">
      <w:pPr>
        <w:pStyle w:val="1"/>
      </w:pPr>
      <w:r w:rsidRPr="008550BF">
        <w:rPr>
          <w:rFonts w:hint="cs"/>
          <w:rtl/>
        </w:rPr>
        <w:t xml:space="preserve"> הממונה הנוכחי על תובעים גם בעל השכלה כלכלית ו</w:t>
      </w:r>
      <w:r w:rsidR="00CA579E" w:rsidRPr="008550BF">
        <w:rPr>
          <w:rFonts w:hint="cs"/>
          <w:rtl/>
        </w:rPr>
        <w:t>מ</w:t>
      </w:r>
      <w:r w:rsidRPr="008550BF">
        <w:rPr>
          <w:rFonts w:hint="cs"/>
          <w:rtl/>
        </w:rPr>
        <w:t xml:space="preserve">ועסק </w:t>
      </w:r>
      <w:r w:rsidRPr="008550BF">
        <w:rPr>
          <w:rFonts w:hint="cs"/>
          <w:b/>
          <w:bCs/>
          <w:u w:val="single"/>
          <w:rtl/>
        </w:rPr>
        <w:t xml:space="preserve">בחוזה בכירים </w:t>
      </w:r>
      <w:r w:rsidR="00CA579E" w:rsidRPr="008550BF">
        <w:rPr>
          <w:rFonts w:hint="cs"/>
          <w:b/>
          <w:bCs/>
          <w:u w:val="single"/>
          <w:rtl/>
        </w:rPr>
        <w:t>ב</w:t>
      </w:r>
      <w:r w:rsidRPr="008550BF">
        <w:rPr>
          <w:rFonts w:hint="cs"/>
          <w:b/>
          <w:bCs/>
          <w:u w:val="single"/>
          <w:rtl/>
        </w:rPr>
        <w:t>דרגה</w:t>
      </w:r>
      <w:r w:rsidR="00CA579E" w:rsidRPr="008550BF">
        <w:rPr>
          <w:rFonts w:hint="cs"/>
          <w:b/>
          <w:bCs/>
          <w:u w:val="single"/>
          <w:rtl/>
        </w:rPr>
        <w:t xml:space="preserve"> 44</w:t>
      </w:r>
      <w:r w:rsidRPr="008550BF">
        <w:rPr>
          <w:rFonts w:hint="cs"/>
          <w:b/>
          <w:bCs/>
          <w:u w:val="single"/>
          <w:rtl/>
        </w:rPr>
        <w:t xml:space="preserve"> </w:t>
      </w:r>
      <w:r w:rsidR="00CA579E" w:rsidRPr="008550BF">
        <w:rPr>
          <w:rFonts w:hint="cs"/>
          <w:b/>
          <w:bCs/>
          <w:u w:val="single"/>
          <w:rtl/>
        </w:rPr>
        <w:t>במעמד סמנכ"ל המשרד</w:t>
      </w:r>
      <w:r w:rsidR="00CA579E" w:rsidRPr="008550BF">
        <w:rPr>
          <w:rFonts w:hint="cs"/>
          <w:rtl/>
        </w:rPr>
        <w:t>.</w:t>
      </w:r>
    </w:p>
    <w:p w14:paraId="10F2EAEF" w14:textId="77777777" w:rsidR="006E260D" w:rsidRPr="008550BF" w:rsidRDefault="00EA52A1" w:rsidP="00227998">
      <w:pPr>
        <w:pStyle w:val="1"/>
      </w:pPr>
      <w:r w:rsidRPr="008550BF">
        <w:rPr>
          <w:rFonts w:hint="cs"/>
          <w:rtl/>
        </w:rPr>
        <w:t>אופי</w:t>
      </w:r>
      <w:r w:rsidR="006E260D" w:rsidRPr="008550BF">
        <w:rPr>
          <w:rFonts w:hint="cs"/>
          <w:rtl/>
        </w:rPr>
        <w:t xml:space="preserve"> העבודה של התובעים אינו שונה מ</w:t>
      </w:r>
      <w:r w:rsidRPr="008550BF">
        <w:rPr>
          <w:rFonts w:hint="cs"/>
          <w:rtl/>
        </w:rPr>
        <w:t>אופי</w:t>
      </w:r>
      <w:r w:rsidR="006E260D" w:rsidRPr="008550BF">
        <w:rPr>
          <w:rFonts w:hint="cs"/>
          <w:rtl/>
        </w:rPr>
        <w:t xml:space="preserve"> העבודה של הממונה על היחידה להיטלי סחר ואין ביחידה עובדים </w:t>
      </w:r>
      <w:r w:rsidRPr="008550BF">
        <w:rPr>
          <w:rFonts w:hint="cs"/>
          <w:rtl/>
        </w:rPr>
        <w:t>מקצועיי</w:t>
      </w:r>
      <w:r w:rsidRPr="008550BF">
        <w:rPr>
          <w:rFonts w:hint="eastAsia"/>
          <w:rtl/>
        </w:rPr>
        <w:t>ם</w:t>
      </w:r>
      <w:r w:rsidR="006E260D" w:rsidRPr="008550BF">
        <w:rPr>
          <w:rFonts w:hint="cs"/>
          <w:rtl/>
        </w:rPr>
        <w:t xml:space="preserve"> נוספים למעט התובעים.</w:t>
      </w:r>
    </w:p>
    <w:p w14:paraId="522B9BCE" w14:textId="77777777" w:rsidR="00227998" w:rsidRPr="008550BF" w:rsidRDefault="00227998" w:rsidP="00594FA9">
      <w:pPr>
        <w:pStyle w:val="1"/>
        <w:numPr>
          <w:ilvl w:val="0"/>
          <w:numId w:val="0"/>
        </w:numPr>
        <w:ind w:left="879" w:hanging="159"/>
        <w:rPr>
          <w:rtl/>
        </w:rPr>
      </w:pPr>
      <w:r w:rsidRPr="008550BF">
        <w:rPr>
          <w:rFonts w:hint="cs"/>
          <w:rtl/>
        </w:rPr>
        <w:t xml:space="preserve">   ראה תיאור התפקיד של הממונה כ</w:t>
      </w:r>
      <w:r w:rsidRPr="008550BF">
        <w:rPr>
          <w:rFonts w:hint="cs"/>
          <w:b/>
          <w:bCs/>
          <w:u w:val="single"/>
          <w:rtl/>
        </w:rPr>
        <w:t>נספח כ</w:t>
      </w:r>
      <w:r w:rsidR="00594FA9">
        <w:rPr>
          <w:rFonts w:hint="cs"/>
          <w:b/>
          <w:bCs/>
          <w:u w:val="single"/>
          <w:rtl/>
        </w:rPr>
        <w:t>ד</w:t>
      </w:r>
      <w:r w:rsidRPr="008550BF">
        <w:rPr>
          <w:rFonts w:hint="cs"/>
          <w:b/>
          <w:bCs/>
          <w:u w:val="single"/>
          <w:rtl/>
        </w:rPr>
        <w:t>'</w:t>
      </w:r>
      <w:r w:rsidRPr="008550BF">
        <w:rPr>
          <w:rFonts w:hint="cs"/>
          <w:rtl/>
        </w:rPr>
        <w:t>.</w:t>
      </w:r>
    </w:p>
    <w:p w14:paraId="6E050487" w14:textId="77777777" w:rsidR="00227998" w:rsidRPr="008550BF" w:rsidRDefault="00227998" w:rsidP="00594FA9">
      <w:pPr>
        <w:pStyle w:val="1"/>
        <w:numPr>
          <w:ilvl w:val="0"/>
          <w:numId w:val="0"/>
        </w:numPr>
        <w:ind w:left="879" w:hanging="142"/>
      </w:pPr>
      <w:r w:rsidRPr="008550BF">
        <w:rPr>
          <w:rFonts w:hint="cs"/>
          <w:rtl/>
        </w:rPr>
        <w:t xml:space="preserve">   תיאור התפקיד של התובעים מצ"ב כ</w:t>
      </w:r>
      <w:r w:rsidRPr="008550BF">
        <w:rPr>
          <w:rFonts w:hint="cs"/>
          <w:b/>
          <w:bCs/>
          <w:u w:val="single"/>
          <w:rtl/>
        </w:rPr>
        <w:t>נספח כ</w:t>
      </w:r>
      <w:r w:rsidR="00594FA9">
        <w:rPr>
          <w:rFonts w:hint="cs"/>
          <w:b/>
          <w:bCs/>
          <w:u w:val="single"/>
          <w:rtl/>
        </w:rPr>
        <w:t>ה</w:t>
      </w:r>
      <w:r w:rsidRPr="008550BF">
        <w:rPr>
          <w:rFonts w:hint="cs"/>
          <w:b/>
          <w:bCs/>
          <w:u w:val="single"/>
          <w:rtl/>
        </w:rPr>
        <w:t>'</w:t>
      </w:r>
      <w:r w:rsidRPr="008550BF">
        <w:rPr>
          <w:rFonts w:hint="cs"/>
          <w:rtl/>
        </w:rPr>
        <w:t>.</w:t>
      </w:r>
    </w:p>
    <w:p w14:paraId="518B8EF3" w14:textId="77777777" w:rsidR="006E260D" w:rsidRPr="008550BF" w:rsidRDefault="006E260D" w:rsidP="00227998">
      <w:pPr>
        <w:pStyle w:val="1"/>
      </w:pPr>
      <w:r w:rsidRPr="008550BF">
        <w:rPr>
          <w:rFonts w:hint="cs"/>
          <w:rtl/>
        </w:rPr>
        <w:t>בטבלה להלן ניתן לראות השוואה בין משימות המוטלות על  הממונה לבין המשימות המוטלות על  התובעים:</w:t>
      </w:r>
    </w:p>
    <w:tbl>
      <w:tblPr>
        <w:bidiVisual/>
        <w:tblW w:w="5387" w:type="dxa"/>
        <w:jc w:val="center"/>
        <w:tblLook w:val="04A0" w:firstRow="1" w:lastRow="0" w:firstColumn="1" w:lastColumn="0" w:noHBand="0" w:noVBand="1"/>
      </w:tblPr>
      <w:tblGrid>
        <w:gridCol w:w="709"/>
        <w:gridCol w:w="2673"/>
        <w:gridCol w:w="1134"/>
        <w:gridCol w:w="1013"/>
      </w:tblGrid>
      <w:tr w:rsidR="00B94C1A" w:rsidRPr="008550BF" w14:paraId="0493A570" w14:textId="77777777" w:rsidTr="00227998">
        <w:trPr>
          <w:trHeight w:val="270"/>
          <w:tblHeader/>
          <w:jc w:val="center"/>
        </w:trPr>
        <w:tc>
          <w:tcPr>
            <w:tcW w:w="70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1F7ED4C" w14:textId="77777777" w:rsidR="00B94C1A" w:rsidRPr="008550BF" w:rsidRDefault="00B94C1A" w:rsidP="00B94C1A">
            <w:pPr>
              <w:bidi w:val="0"/>
              <w:spacing w:after="0" w:line="240" w:lineRule="auto"/>
              <w:jc w:val="center"/>
              <w:rPr>
                <w:rFonts w:ascii="Arial" w:hAnsi="Arial"/>
                <w:b/>
                <w:bCs/>
                <w:color w:val="FFFFFF"/>
              </w:rPr>
            </w:pPr>
            <w:r w:rsidRPr="008550BF">
              <w:rPr>
                <w:rFonts w:ascii="Arial" w:hAnsi="Arial"/>
                <w:b/>
                <w:bCs/>
                <w:color w:val="FFFFFF"/>
              </w:rPr>
              <w:t> </w:t>
            </w:r>
          </w:p>
        </w:tc>
        <w:tc>
          <w:tcPr>
            <w:tcW w:w="267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F576176" w14:textId="77777777" w:rsidR="00B94C1A" w:rsidRPr="008550BF" w:rsidRDefault="00B94C1A" w:rsidP="00B94C1A">
            <w:pPr>
              <w:spacing w:after="0" w:line="240" w:lineRule="auto"/>
              <w:jc w:val="center"/>
              <w:rPr>
                <w:rFonts w:ascii="Arial" w:hAnsi="Arial"/>
                <w:b/>
                <w:bCs/>
                <w:color w:val="FFFFFF"/>
                <w:rtl/>
              </w:rPr>
            </w:pPr>
            <w:r w:rsidRPr="008550BF">
              <w:rPr>
                <w:rFonts w:ascii="Arial" w:hAnsi="Arial"/>
                <w:b/>
                <w:bCs/>
                <w:color w:val="FFFFFF"/>
                <w:rtl/>
              </w:rPr>
              <w:t>תיאור המשימה</w:t>
            </w:r>
          </w:p>
        </w:tc>
        <w:tc>
          <w:tcPr>
            <w:tcW w:w="113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642D896" w14:textId="77777777" w:rsidR="00B94C1A" w:rsidRPr="008550BF" w:rsidRDefault="00B94C1A" w:rsidP="00B94C1A">
            <w:pPr>
              <w:spacing w:after="0" w:line="240" w:lineRule="auto"/>
              <w:jc w:val="center"/>
              <w:rPr>
                <w:rFonts w:ascii="Arial" w:hAnsi="Arial"/>
                <w:b/>
                <w:bCs/>
                <w:color w:val="FFFFFF"/>
              </w:rPr>
            </w:pPr>
            <w:r w:rsidRPr="008550BF">
              <w:rPr>
                <w:rFonts w:ascii="Arial" w:hAnsi="Arial"/>
                <w:b/>
                <w:bCs/>
                <w:color w:val="FFFFFF"/>
                <w:rtl/>
              </w:rPr>
              <w:t>הממונה</w:t>
            </w:r>
          </w:p>
        </w:tc>
        <w:tc>
          <w:tcPr>
            <w:tcW w:w="87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D7BE1D6" w14:textId="77777777" w:rsidR="00B94C1A" w:rsidRPr="008550BF" w:rsidRDefault="00B94C1A" w:rsidP="00B94C1A">
            <w:pPr>
              <w:spacing w:after="0" w:line="240" w:lineRule="auto"/>
              <w:jc w:val="center"/>
              <w:rPr>
                <w:rFonts w:ascii="Arial" w:hAnsi="Arial"/>
                <w:b/>
                <w:bCs/>
                <w:color w:val="FFFFFF"/>
              </w:rPr>
            </w:pPr>
            <w:r w:rsidRPr="008550BF">
              <w:rPr>
                <w:rFonts w:ascii="Arial" w:hAnsi="Arial"/>
                <w:b/>
                <w:bCs/>
                <w:color w:val="FFFFFF"/>
                <w:rtl/>
              </w:rPr>
              <w:t>התובעים</w:t>
            </w:r>
          </w:p>
        </w:tc>
      </w:tr>
      <w:tr w:rsidR="00B94C1A" w:rsidRPr="008550BF" w14:paraId="135B78E1" w14:textId="77777777" w:rsidTr="00227998">
        <w:trPr>
          <w:trHeight w:val="5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3E733C"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1</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09D78B75"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ביצוע ניתוחים כלכליים, חשבונאים וסטטיסטיים</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0DC5FF"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04718DD9"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134444B2" w14:textId="77777777" w:rsidTr="0022799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39084F"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2</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22009DDC"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ניתוח דוחות כספיים</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CB4CEA0"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0F679177"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50DCDEDC" w14:textId="77777777" w:rsidTr="0022799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D0C1890"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3</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1417131F"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ביקורות במפעלים של היצרנים הזרים בחו"ל</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4558B0"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03683C45"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69308A2C" w14:textId="77777777" w:rsidTr="0022799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45E75D0"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4</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76DA88DF"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הערכות נזק לתעשייה המקומית</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C1CAD3"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7D8EC535"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6DFF416C" w14:textId="77777777" w:rsidTr="00227998">
        <w:trPr>
          <w:trHeight w:val="5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631A702"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5</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39E0B638"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 xml:space="preserve">הכנה וכתיבה של דו"ח ממצאי הבדיקה, שמוגש </w:t>
            </w:r>
            <w:r w:rsidRPr="008550BF">
              <w:rPr>
                <w:rFonts w:ascii="Arial" w:hAnsi="Arial"/>
                <w:color w:val="000000"/>
                <w:rtl/>
              </w:rPr>
              <w:lastRenderedPageBreak/>
              <w:t>לוועדה המייעצת לשר הכלכלה</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CBB488C"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lastRenderedPageBreak/>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37DB2AA1"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28154EDB" w14:textId="77777777" w:rsidTr="00227998">
        <w:trPr>
          <w:trHeight w:val="5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7DAB64"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6</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14250F8B"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הצגת הממצאים בפני חברי הוועדה המייעצת לשר הכלכלה</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CD216D8"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52C34405"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14B0680B" w14:textId="77777777" w:rsidTr="00227998">
        <w:trPr>
          <w:trHeight w:val="5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7EF5A2"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7</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25A22C08"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השתתפות בדיונים של וועדות הכספים והכלכלה של הכנסת</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9800320"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1F04C2C3"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2D0C2CFE" w14:textId="77777777" w:rsidTr="00227998">
        <w:trPr>
          <w:trHeight w:val="5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E94201F"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8</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23A132F5"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השתתפות בישיבות וועדת השרים לענייני חברה וכלכלה (קבינט חברתי - כלכלי)</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2CB7D8"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2095C751"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079DAA04" w14:textId="77777777" w:rsidTr="00227998">
        <w:trPr>
          <w:trHeight w:val="5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726D973"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9</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3870EE10"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 xml:space="preserve">השתתפות בדיונים עם המשנה ליועץ משפטי לממשלה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69BB1F"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763C6FE5"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53E49B3B" w14:textId="77777777" w:rsidTr="00227998">
        <w:trPr>
          <w:trHeight w:val="5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6901ED0"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10</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21FAF6B8"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השתתפות בדיונים עם מנכ"ל משרד ראש הממשלה</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3D7AC90"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7403E13B"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38B5FAEA" w14:textId="77777777" w:rsidTr="00227998">
        <w:trPr>
          <w:trHeight w:val="5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423F796"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11</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72DDDE1A"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השתתפות בתת וועדות עם האיחוד האירופי בנושאי תעשייה, סחר ושירותים</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9E7685"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0E359586"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1CDCFFBC" w14:textId="77777777" w:rsidTr="00227998">
        <w:trPr>
          <w:trHeight w:val="54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67B68E"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12</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7DD32D5D"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השתתפות בהתייעצויות עם מדינות זרות (טורקיה, האיחוד האירופי).</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804970"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398E22E2"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18EF0ADB" w14:textId="77777777" w:rsidTr="00227998">
        <w:trPr>
          <w:trHeight w:val="108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4B9BA6"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13</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209F0CAB"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הכנת תגובות לבתי משפט בעניין תביעות של הצדדים לחקירות מטעם משרד הכלכלה  ו</w:t>
            </w:r>
            <w:r w:rsidRPr="008550BF">
              <w:rPr>
                <w:rFonts w:ascii="Arial" w:hAnsi="Arial" w:hint="cs"/>
                <w:color w:val="000000"/>
                <w:rtl/>
              </w:rPr>
              <w:t>ה</w:t>
            </w:r>
            <w:r w:rsidRPr="008550BF">
              <w:rPr>
                <w:rFonts w:ascii="Arial" w:hAnsi="Arial"/>
                <w:color w:val="000000"/>
                <w:rtl/>
              </w:rPr>
              <w:t xml:space="preserve">שתתפות בדיונים בבתי משפט לעניינים </w:t>
            </w:r>
            <w:proofErr w:type="spellStart"/>
            <w:r w:rsidRPr="008550BF">
              <w:rPr>
                <w:rFonts w:ascii="Arial" w:hAnsi="Arial"/>
                <w:color w:val="000000"/>
                <w:rtl/>
              </w:rPr>
              <w:t>מינהליים</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B5BC0A"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26FB7CCA"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43B1ED31" w14:textId="77777777" w:rsidTr="00227998">
        <w:trPr>
          <w:trHeight w:val="81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803340"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14</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423AE0DD"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הכנה וטיפול  במכרזים לצורך העסקה של יועצים חיצונים (חברות רואי חשבון, יעוץ כלכלי, מהנדסים) בארץ ובחו"ל</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7D1441E"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622F17D3"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5EF4ED90" w14:textId="77777777" w:rsidTr="0022799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E54E17"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15</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46F1814D"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אפיון מערכות מידע ליחידת היטלי סחר</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9FA429C"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50DA3A21"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05364EAB" w14:textId="77777777" w:rsidTr="00227998">
        <w:trPr>
          <w:trHeight w:val="135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54A8487"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16</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46CB195E"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טיפול בעניינים אדמיניסטרטיביים של היחידה כגון: פרסום הודעות בעיתונות, טיפול בתשלומים ליועצים, הכנת מסמכים לוועדת מכרזים ולוועדת נסיעות של משרד הכלכלה ועוד</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98FB65"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1FF14023"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037DB8D2" w14:textId="77777777" w:rsidTr="0022799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74A255"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17</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088450CD"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קשר שוטף עם הצדדים לחקירות</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1C8B9B"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לא</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7D24AFEB"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03143103" w14:textId="77777777" w:rsidTr="0022799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27F9E1"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18</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5DA9D8F2"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הכנת תכניות עבודה</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F49C32"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5E1913A9"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4A6C190F" w14:textId="77777777" w:rsidTr="0022799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A8E1CF"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19</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41EB9200"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 xml:space="preserve">הכנת דיווחים ל - </w:t>
            </w:r>
            <w:r w:rsidRPr="008550BF">
              <w:rPr>
                <w:rFonts w:ascii="Arial" w:hAnsi="Arial"/>
                <w:color w:val="000000"/>
              </w:rPr>
              <w:t>WTO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4CE5A4"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72127DAC"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6E274490" w14:textId="77777777" w:rsidTr="0022799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00A2BBE"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20</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113CE2F4"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חתימה על ההחלטות</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7DB76B1"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69654C26"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לא</w:t>
            </w:r>
          </w:p>
        </w:tc>
      </w:tr>
      <w:tr w:rsidR="00B94C1A" w:rsidRPr="008550BF" w14:paraId="085620B0" w14:textId="77777777" w:rsidTr="0022799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7E44B1"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21</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4E1E2838"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פגישות עם יו"ר וועדת הכספים</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F9D82A"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0CE6ABB6"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r w:rsidR="00B94C1A" w:rsidRPr="008550BF" w14:paraId="17DAFD83" w14:textId="77777777" w:rsidTr="0022799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B30C2EC"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22</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48B2C069"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טיפול בתקציב יחידת היטלי סחר</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C8C4C8C"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7D614683"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לא</w:t>
            </w:r>
          </w:p>
        </w:tc>
      </w:tr>
      <w:tr w:rsidR="00B94C1A" w:rsidRPr="008550BF" w14:paraId="1EE89A02" w14:textId="77777777" w:rsidTr="0022799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73C500C" w14:textId="77777777" w:rsidR="00B94C1A" w:rsidRPr="008550BF" w:rsidRDefault="00B94C1A" w:rsidP="00B94C1A">
            <w:pPr>
              <w:bidi w:val="0"/>
              <w:spacing w:after="0" w:line="240" w:lineRule="auto"/>
              <w:jc w:val="center"/>
              <w:rPr>
                <w:rFonts w:ascii="Arial" w:hAnsi="Arial"/>
                <w:color w:val="000000"/>
              </w:rPr>
            </w:pPr>
            <w:r w:rsidRPr="008550BF">
              <w:rPr>
                <w:rFonts w:ascii="Arial" w:hAnsi="Arial"/>
                <w:color w:val="000000"/>
              </w:rPr>
              <w:t>23</w:t>
            </w:r>
          </w:p>
        </w:tc>
        <w:tc>
          <w:tcPr>
            <w:tcW w:w="2673" w:type="dxa"/>
            <w:tcBorders>
              <w:top w:val="nil"/>
              <w:left w:val="single" w:sz="4" w:space="0" w:color="auto"/>
              <w:bottom w:val="single" w:sz="4" w:space="0" w:color="auto"/>
              <w:right w:val="single" w:sz="4" w:space="0" w:color="auto"/>
            </w:tcBorders>
            <w:shd w:val="clear" w:color="auto" w:fill="auto"/>
            <w:vAlign w:val="bottom"/>
            <w:hideMark/>
          </w:tcPr>
          <w:p w14:paraId="6FD7C4CF" w14:textId="77777777" w:rsidR="00B94C1A" w:rsidRPr="008550BF" w:rsidRDefault="00B94C1A" w:rsidP="00B94C1A">
            <w:pPr>
              <w:spacing w:after="0" w:line="240" w:lineRule="auto"/>
              <w:rPr>
                <w:rFonts w:ascii="Arial" w:hAnsi="Arial"/>
                <w:color w:val="000000"/>
              </w:rPr>
            </w:pPr>
            <w:r w:rsidRPr="008550BF">
              <w:rPr>
                <w:rFonts w:ascii="Arial" w:hAnsi="Arial"/>
                <w:color w:val="000000"/>
                <w:rtl/>
              </w:rPr>
              <w:t>הכנת דוחות ביקור אימות בחו"ל</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A61AFB" w14:textId="77777777" w:rsidR="00B94C1A" w:rsidRPr="008550BF" w:rsidRDefault="00B9499E" w:rsidP="00B94C1A">
            <w:pPr>
              <w:spacing w:after="0" w:line="240" w:lineRule="auto"/>
              <w:jc w:val="center"/>
              <w:rPr>
                <w:rFonts w:ascii="Arial" w:hAnsi="Arial"/>
                <w:color w:val="000000"/>
              </w:rPr>
            </w:pPr>
            <w:r w:rsidRPr="008550BF">
              <w:rPr>
                <w:rFonts w:ascii="Arial" w:hAnsi="Arial" w:hint="cs"/>
                <w:color w:val="000000"/>
                <w:rtl/>
              </w:rPr>
              <w:t>כן</w:t>
            </w: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5665EAAC" w14:textId="77777777" w:rsidR="00B94C1A" w:rsidRPr="008550BF" w:rsidRDefault="00B94C1A" w:rsidP="00B94C1A">
            <w:pPr>
              <w:spacing w:after="0" w:line="240" w:lineRule="auto"/>
              <w:jc w:val="center"/>
              <w:rPr>
                <w:rFonts w:ascii="Arial" w:hAnsi="Arial"/>
                <w:color w:val="000000"/>
              </w:rPr>
            </w:pPr>
            <w:r w:rsidRPr="008550BF">
              <w:rPr>
                <w:rFonts w:ascii="Arial" w:hAnsi="Arial"/>
                <w:color w:val="000000"/>
                <w:rtl/>
              </w:rPr>
              <w:t>כן</w:t>
            </w:r>
          </w:p>
        </w:tc>
      </w:tr>
    </w:tbl>
    <w:p w14:paraId="5C690A2E" w14:textId="77777777" w:rsidR="006E260D" w:rsidRPr="008550BF" w:rsidRDefault="006E260D" w:rsidP="00A3574E">
      <w:pPr>
        <w:pStyle w:val="1"/>
      </w:pPr>
      <w:r w:rsidRPr="008550BF">
        <w:rPr>
          <w:rFonts w:hint="cs"/>
          <w:rtl/>
        </w:rPr>
        <w:lastRenderedPageBreak/>
        <w:t xml:space="preserve">כפי שניתן לראות מן הטבלה לעיל התפקיד של התובעים אינו שונה בצורה מהותית מהתפקיד של הממונה, משכך ניתן לקבוע כי </w:t>
      </w:r>
      <w:r w:rsidR="00192A40" w:rsidRPr="008550BF">
        <w:rPr>
          <w:rFonts w:hint="cs"/>
          <w:rtl/>
        </w:rPr>
        <w:t>מאפייני העסקתו של הממונה הינם</w:t>
      </w:r>
      <w:r w:rsidRPr="008550BF">
        <w:rPr>
          <w:rFonts w:hint="cs"/>
          <w:rtl/>
        </w:rPr>
        <w:t xml:space="preserve"> הדומ</w:t>
      </w:r>
      <w:r w:rsidR="00D64211" w:rsidRPr="008550BF">
        <w:rPr>
          <w:rFonts w:hint="cs"/>
          <w:rtl/>
        </w:rPr>
        <w:t>ים</w:t>
      </w:r>
      <w:r w:rsidRPr="008550BF">
        <w:rPr>
          <w:rFonts w:hint="cs"/>
          <w:rtl/>
        </w:rPr>
        <w:t xml:space="preserve"> ביותר ל</w:t>
      </w:r>
      <w:r w:rsidR="00D64211" w:rsidRPr="008550BF">
        <w:rPr>
          <w:rFonts w:hint="cs"/>
          <w:rtl/>
        </w:rPr>
        <w:t>אלה</w:t>
      </w:r>
      <w:r w:rsidRPr="008550BF">
        <w:rPr>
          <w:rFonts w:hint="cs"/>
          <w:rtl/>
        </w:rPr>
        <w:t xml:space="preserve"> של התובעים.</w:t>
      </w:r>
    </w:p>
    <w:p w14:paraId="44B85D2E" w14:textId="77777777" w:rsidR="00A3574E" w:rsidRPr="008550BF" w:rsidRDefault="00B603AF" w:rsidP="006E260D">
      <w:pPr>
        <w:pStyle w:val="1"/>
      </w:pPr>
      <w:r w:rsidRPr="008550BF">
        <w:rPr>
          <w:rFonts w:hint="cs"/>
          <w:rtl/>
        </w:rPr>
        <w:t xml:space="preserve">ביצוע </w:t>
      </w:r>
      <w:r w:rsidR="006E260D" w:rsidRPr="008550BF">
        <w:rPr>
          <w:rFonts w:hint="cs"/>
          <w:rtl/>
        </w:rPr>
        <w:t>חקירות</w:t>
      </w:r>
      <w:r w:rsidRPr="008550BF">
        <w:rPr>
          <w:rFonts w:hint="cs"/>
          <w:rtl/>
        </w:rPr>
        <w:t xml:space="preserve"> בעניין</w:t>
      </w:r>
      <w:r w:rsidR="006E260D" w:rsidRPr="008550BF">
        <w:rPr>
          <w:rFonts w:hint="cs"/>
          <w:rtl/>
        </w:rPr>
        <w:t xml:space="preserve"> היטלי סחר הינו התחום המורכב ביותר אשר דורש ידע, ניסיון ומיומנות בכלכלה בכלל ובסחר </w:t>
      </w:r>
      <w:r w:rsidRPr="008550BF">
        <w:rPr>
          <w:rFonts w:hint="cs"/>
          <w:rtl/>
        </w:rPr>
        <w:t>ה</w:t>
      </w:r>
      <w:r w:rsidR="006E260D" w:rsidRPr="008550BF">
        <w:rPr>
          <w:rFonts w:hint="cs"/>
          <w:rtl/>
        </w:rPr>
        <w:t xml:space="preserve">בינלאומי בפרט. </w:t>
      </w:r>
    </w:p>
    <w:p w14:paraId="6FDB78B6" w14:textId="77777777" w:rsidR="00A3574E" w:rsidRPr="008550BF" w:rsidRDefault="006E260D" w:rsidP="00A3574E">
      <w:pPr>
        <w:pStyle w:val="1"/>
      </w:pPr>
      <w:r w:rsidRPr="008550BF">
        <w:rPr>
          <w:rFonts w:hint="cs"/>
          <w:rtl/>
        </w:rPr>
        <w:t xml:space="preserve">כמו כן, נדרש ידע בחקיקה </w:t>
      </w:r>
      <w:r w:rsidR="00B603AF" w:rsidRPr="008550BF">
        <w:rPr>
          <w:rFonts w:hint="cs"/>
          <w:rtl/>
        </w:rPr>
        <w:t>ה</w:t>
      </w:r>
      <w:r w:rsidRPr="008550BF">
        <w:rPr>
          <w:rFonts w:hint="cs"/>
          <w:rtl/>
        </w:rPr>
        <w:t xml:space="preserve">בינלאומית, לרבות הסכמי </w:t>
      </w:r>
      <w:r w:rsidRPr="008550BF">
        <w:rPr>
          <w:b/>
          <w:bCs/>
          <w:sz w:val="20"/>
          <w:szCs w:val="20"/>
          <w:lang w:val="en-US"/>
        </w:rPr>
        <w:t>GATT</w:t>
      </w:r>
      <w:r w:rsidRPr="008550BF">
        <w:rPr>
          <w:rFonts w:hint="cs"/>
          <w:b/>
          <w:bCs/>
          <w:sz w:val="20"/>
          <w:szCs w:val="20"/>
          <w:rtl/>
        </w:rPr>
        <w:t>.</w:t>
      </w:r>
      <w:r w:rsidRPr="008550BF">
        <w:rPr>
          <w:rFonts w:hint="cs"/>
          <w:rtl/>
        </w:rPr>
        <w:t xml:space="preserve">  משרד הכלכלה מודע למורכבות העבודה ביחידת היטלי סחר</w:t>
      </w:r>
      <w:r w:rsidR="00A3574E" w:rsidRPr="008550BF">
        <w:rPr>
          <w:rFonts w:hint="cs"/>
          <w:rtl/>
        </w:rPr>
        <w:t xml:space="preserve"> וכך נכתב במ</w:t>
      </w:r>
      <w:r w:rsidRPr="008550BF">
        <w:rPr>
          <w:rFonts w:hint="cs"/>
          <w:rtl/>
        </w:rPr>
        <w:t>דריך ליצרן המקומי וליבואן</w:t>
      </w:r>
      <w:r w:rsidR="009A108B" w:rsidRPr="008550BF">
        <w:rPr>
          <w:rFonts w:hint="cs"/>
          <w:rtl/>
        </w:rPr>
        <w:t xml:space="preserve"> אשר פורסם על ידי משרד הכלכלה</w:t>
      </w:r>
      <w:r w:rsidRPr="008550BF">
        <w:rPr>
          <w:rFonts w:hint="cs"/>
          <w:rtl/>
        </w:rPr>
        <w:t xml:space="preserve">: </w:t>
      </w:r>
    </w:p>
    <w:p w14:paraId="51B2D780" w14:textId="77777777" w:rsidR="006E260D" w:rsidRPr="008550BF" w:rsidRDefault="006E260D" w:rsidP="00A3574E">
      <w:pPr>
        <w:pStyle w:val="1"/>
        <w:numPr>
          <w:ilvl w:val="0"/>
          <w:numId w:val="0"/>
        </w:numPr>
        <w:tabs>
          <w:tab w:val="left" w:pos="1643"/>
        </w:tabs>
        <w:ind w:left="1643" w:right="851"/>
        <w:rPr>
          <w:b/>
          <w:bCs/>
          <w:rtl/>
        </w:rPr>
      </w:pPr>
      <w:r w:rsidRPr="008550BF">
        <w:rPr>
          <w:rFonts w:hint="cs"/>
          <w:b/>
          <w:bCs/>
          <w:rtl/>
        </w:rPr>
        <w:t>"היטלי היצף נמנים על תחום שהוא</w:t>
      </w:r>
      <w:r w:rsidRPr="008550BF">
        <w:rPr>
          <w:rFonts w:hint="cs"/>
          <w:b/>
          <w:bCs/>
          <w:u w:val="single"/>
          <w:rtl/>
        </w:rPr>
        <w:t xml:space="preserve"> מן המורכבים ביותר מבחינה כלכלית </w:t>
      </w:r>
      <w:r w:rsidRPr="008550BF">
        <w:rPr>
          <w:rFonts w:hint="cs"/>
          <w:b/>
          <w:bCs/>
          <w:rtl/>
        </w:rPr>
        <w:t>ומשפטית במכלול הסוגיות הנוגעות לסחר החופשי בין המדינות</w:t>
      </w:r>
      <w:r w:rsidR="00934EB8" w:rsidRPr="008550BF">
        <w:rPr>
          <w:rFonts w:hint="cs"/>
          <w:b/>
          <w:bCs/>
          <w:rtl/>
        </w:rPr>
        <w:t>.</w:t>
      </w:r>
      <w:r w:rsidRPr="008550BF">
        <w:rPr>
          <w:rFonts w:hint="cs"/>
          <w:b/>
          <w:bCs/>
          <w:rtl/>
        </w:rPr>
        <w:t>"</w:t>
      </w:r>
    </w:p>
    <w:p w14:paraId="55022D3B" w14:textId="77777777" w:rsidR="00934EB8" w:rsidRPr="008550BF" w:rsidRDefault="00934EB8" w:rsidP="00594FA9">
      <w:pPr>
        <w:pStyle w:val="1"/>
        <w:numPr>
          <w:ilvl w:val="0"/>
          <w:numId w:val="0"/>
        </w:numPr>
        <w:tabs>
          <w:tab w:val="left" w:pos="1643"/>
        </w:tabs>
        <w:ind w:left="879" w:right="851" w:hanging="737"/>
        <w:rPr>
          <w:b/>
          <w:bCs/>
        </w:rPr>
      </w:pPr>
      <w:r w:rsidRPr="008550BF">
        <w:rPr>
          <w:b/>
          <w:bCs/>
          <w:rtl/>
        </w:rPr>
        <w:tab/>
      </w:r>
      <w:r w:rsidRPr="008550BF">
        <w:rPr>
          <w:rFonts w:hint="cs"/>
          <w:rtl/>
        </w:rPr>
        <w:t>העתק מהעמוד הרלבנטי מצ"ב כ</w:t>
      </w:r>
      <w:r w:rsidRPr="008550BF">
        <w:rPr>
          <w:rFonts w:hint="cs"/>
          <w:b/>
          <w:bCs/>
          <w:u w:val="single"/>
          <w:rtl/>
        </w:rPr>
        <w:t xml:space="preserve">נספח </w:t>
      </w:r>
      <w:proofErr w:type="spellStart"/>
      <w:r w:rsidRPr="008550BF">
        <w:rPr>
          <w:rFonts w:hint="cs"/>
          <w:b/>
          <w:bCs/>
          <w:u w:val="single"/>
          <w:rtl/>
        </w:rPr>
        <w:t>כ</w:t>
      </w:r>
      <w:r w:rsidR="00594FA9">
        <w:rPr>
          <w:rFonts w:hint="cs"/>
          <w:b/>
          <w:bCs/>
          <w:u w:val="single"/>
          <w:rtl/>
        </w:rPr>
        <w:t>ו</w:t>
      </w:r>
      <w:proofErr w:type="spellEnd"/>
      <w:r w:rsidRPr="008550BF">
        <w:rPr>
          <w:rFonts w:hint="cs"/>
          <w:b/>
          <w:bCs/>
          <w:u w:val="single"/>
          <w:rtl/>
        </w:rPr>
        <w:t>'</w:t>
      </w:r>
      <w:r w:rsidRPr="008550BF">
        <w:rPr>
          <w:rFonts w:hint="cs"/>
          <w:b/>
          <w:bCs/>
          <w:rtl/>
        </w:rPr>
        <w:t>.</w:t>
      </w:r>
    </w:p>
    <w:p w14:paraId="4F8E0135" w14:textId="77777777" w:rsidR="006E260D" w:rsidRPr="008550BF" w:rsidRDefault="006E260D" w:rsidP="00090091">
      <w:pPr>
        <w:pStyle w:val="1"/>
      </w:pPr>
      <w:r w:rsidRPr="008550BF">
        <w:rPr>
          <w:rFonts w:hint="cs"/>
          <w:rtl/>
        </w:rPr>
        <w:t xml:space="preserve">לאור האמור לעיל ולאור העובדה כי </w:t>
      </w:r>
      <w:r w:rsidR="00897D4A" w:rsidRPr="008550BF">
        <w:rPr>
          <w:rFonts w:hint="cs"/>
          <w:rtl/>
        </w:rPr>
        <w:t>הממונ</w:t>
      </w:r>
      <w:r w:rsidR="00934EB8" w:rsidRPr="008550BF">
        <w:rPr>
          <w:rFonts w:hint="cs"/>
          <w:rtl/>
        </w:rPr>
        <w:t>ה</w:t>
      </w:r>
      <w:r w:rsidR="00897D4A" w:rsidRPr="008550BF">
        <w:rPr>
          <w:rFonts w:hint="cs"/>
          <w:rtl/>
        </w:rPr>
        <w:t xml:space="preserve"> </w:t>
      </w:r>
      <w:r w:rsidR="004503F4" w:rsidRPr="008550BF">
        <w:rPr>
          <w:rFonts w:hint="cs"/>
          <w:rtl/>
        </w:rPr>
        <w:t xml:space="preserve">על </w:t>
      </w:r>
      <w:r w:rsidR="00934EB8" w:rsidRPr="008550BF">
        <w:rPr>
          <w:rFonts w:hint="cs"/>
          <w:rtl/>
        </w:rPr>
        <w:t xml:space="preserve">התובעים </w:t>
      </w:r>
      <w:r w:rsidR="00897D4A" w:rsidRPr="008550BF">
        <w:rPr>
          <w:rFonts w:hint="cs"/>
          <w:rtl/>
        </w:rPr>
        <w:t>הינו ה</w:t>
      </w:r>
      <w:r w:rsidRPr="008550BF">
        <w:rPr>
          <w:rFonts w:hint="cs"/>
          <w:rtl/>
        </w:rPr>
        <w:t xml:space="preserve">עובד אשר </w:t>
      </w:r>
      <w:r w:rsidRPr="008550BF">
        <w:rPr>
          <w:rtl/>
        </w:rPr>
        <w:t>מאפייני העסקתו</w:t>
      </w:r>
      <w:r w:rsidRPr="008550BF">
        <w:rPr>
          <w:rFonts w:hint="cs"/>
          <w:rtl/>
        </w:rPr>
        <w:t xml:space="preserve"> </w:t>
      </w:r>
      <w:r w:rsidRPr="008550BF">
        <w:rPr>
          <w:rtl/>
        </w:rPr>
        <w:t xml:space="preserve">הדומים ביותר לאלה של </w:t>
      </w:r>
      <w:r w:rsidRPr="008550BF">
        <w:rPr>
          <w:rFonts w:hint="cs"/>
          <w:rtl/>
        </w:rPr>
        <w:t>התובעים</w:t>
      </w:r>
      <w:r w:rsidR="00934EB8" w:rsidRPr="008550BF">
        <w:rPr>
          <w:rFonts w:hint="cs"/>
          <w:rtl/>
        </w:rPr>
        <w:t xml:space="preserve"> ו</w:t>
      </w:r>
      <w:r w:rsidRPr="008550BF">
        <w:rPr>
          <w:rFonts w:hint="cs"/>
          <w:rtl/>
        </w:rPr>
        <w:t xml:space="preserve">הועסק </w:t>
      </w:r>
      <w:r w:rsidRPr="008550BF">
        <w:rPr>
          <w:rFonts w:hint="cs"/>
          <w:b/>
          <w:bCs/>
          <w:u w:val="single"/>
          <w:rtl/>
        </w:rPr>
        <w:t>בדרגות 43ב' ("חוזה 14") או 44 (חוזה בכירים)</w:t>
      </w:r>
      <w:r w:rsidRPr="008550BF">
        <w:rPr>
          <w:rFonts w:hint="cs"/>
          <w:rtl/>
        </w:rPr>
        <w:t xml:space="preserve"> סבורים התובעים</w:t>
      </w:r>
      <w:r w:rsidR="00CD2D1C" w:rsidRPr="008550BF">
        <w:rPr>
          <w:rFonts w:hint="cs"/>
          <w:rtl/>
        </w:rPr>
        <w:t>,</w:t>
      </w:r>
      <w:r w:rsidRPr="008550BF">
        <w:rPr>
          <w:rFonts w:hint="cs"/>
          <w:rtl/>
        </w:rPr>
        <w:t xml:space="preserve"> כי יש להעסיקם </w:t>
      </w:r>
      <w:r w:rsidRPr="008550BF">
        <w:rPr>
          <w:rFonts w:hint="cs"/>
          <w:b/>
          <w:bCs/>
          <w:u w:val="single"/>
          <w:rtl/>
        </w:rPr>
        <w:t>בחוזה כלכלנים ("חוזה 14")</w:t>
      </w:r>
      <w:r w:rsidRPr="008550BF">
        <w:rPr>
          <w:rFonts w:hint="cs"/>
          <w:rtl/>
        </w:rPr>
        <w:t xml:space="preserve"> </w:t>
      </w:r>
      <w:r w:rsidR="00897D4A" w:rsidRPr="008550BF">
        <w:rPr>
          <w:rFonts w:hint="cs"/>
          <w:rtl/>
        </w:rPr>
        <w:t>ב</w:t>
      </w:r>
      <w:r w:rsidRPr="008550BF">
        <w:rPr>
          <w:rFonts w:hint="cs"/>
          <w:rtl/>
        </w:rPr>
        <w:t xml:space="preserve">מתח הדרגות </w:t>
      </w:r>
      <w:r w:rsidRPr="008550BF">
        <w:rPr>
          <w:rFonts w:hint="cs"/>
          <w:b/>
          <w:bCs/>
          <w:u w:val="single"/>
          <w:rtl/>
        </w:rPr>
        <w:t>40-42</w:t>
      </w:r>
      <w:r w:rsidRPr="008550BF">
        <w:rPr>
          <w:rFonts w:hint="cs"/>
          <w:rtl/>
        </w:rPr>
        <w:t>.</w:t>
      </w:r>
    </w:p>
    <w:p w14:paraId="15D120C1" w14:textId="77777777" w:rsidR="006E260D" w:rsidRPr="008550BF" w:rsidRDefault="00934EB8" w:rsidP="00934EB8">
      <w:pPr>
        <w:pStyle w:val="1"/>
      </w:pPr>
      <w:r w:rsidRPr="008550BF">
        <w:rPr>
          <w:rFonts w:hint="cs"/>
          <w:rtl/>
        </w:rPr>
        <w:t xml:space="preserve">נוכח האמור, ובשים לב להשכלתם, הכשרתם, והעסקתם הממושכת </w:t>
      </w:r>
      <w:r w:rsidR="006E260D" w:rsidRPr="008550BF">
        <w:rPr>
          <w:rFonts w:hint="cs"/>
          <w:rtl/>
        </w:rPr>
        <w:t xml:space="preserve">אצל הנתבעת זכאים התובעים להיקלט </w:t>
      </w:r>
      <w:r w:rsidRPr="008550BF">
        <w:rPr>
          <w:rFonts w:hint="cs"/>
          <w:rtl/>
        </w:rPr>
        <w:t xml:space="preserve">כעובדי הנתבעת </w:t>
      </w:r>
      <w:r w:rsidR="006E260D" w:rsidRPr="008550BF">
        <w:rPr>
          <w:rFonts w:hint="cs"/>
          <w:rtl/>
        </w:rPr>
        <w:t xml:space="preserve">בדרגה 42 </w:t>
      </w:r>
      <w:r w:rsidRPr="008550BF">
        <w:rPr>
          <w:rFonts w:hint="cs"/>
          <w:rtl/>
        </w:rPr>
        <w:t xml:space="preserve">לדירוג הכלכלנים, </w:t>
      </w:r>
      <w:r w:rsidR="006E260D" w:rsidRPr="008550BF">
        <w:rPr>
          <w:rFonts w:hint="cs"/>
          <w:rtl/>
        </w:rPr>
        <w:t>בהתאם לוותק שצברו</w:t>
      </w:r>
      <w:r w:rsidRPr="008550BF">
        <w:rPr>
          <w:rFonts w:hint="cs"/>
          <w:rtl/>
        </w:rPr>
        <w:t>.</w:t>
      </w:r>
      <w:r w:rsidR="006E260D" w:rsidRPr="008550BF">
        <w:rPr>
          <w:rFonts w:hint="cs"/>
          <w:rtl/>
        </w:rPr>
        <w:t xml:space="preserve"> </w:t>
      </w:r>
    </w:p>
    <w:p w14:paraId="12E23F11" w14:textId="77777777" w:rsidR="00827E1E" w:rsidRPr="008550BF" w:rsidRDefault="00827E1E" w:rsidP="006E260D">
      <w:pPr>
        <w:pStyle w:val="1"/>
        <w:numPr>
          <w:ilvl w:val="0"/>
          <w:numId w:val="0"/>
        </w:numPr>
        <w:ind w:left="737" w:hanging="737"/>
        <w:rPr>
          <w:rStyle w:val="af9"/>
          <w:b/>
          <w:bCs/>
          <w:sz w:val="26"/>
          <w:szCs w:val="26"/>
          <w:u w:val="single"/>
          <w:rtl/>
        </w:rPr>
      </w:pPr>
    </w:p>
    <w:p w14:paraId="0C9A3670" w14:textId="77777777" w:rsidR="006E260D" w:rsidRPr="008550BF" w:rsidRDefault="00304EEA" w:rsidP="006E260D">
      <w:pPr>
        <w:pStyle w:val="1"/>
        <w:numPr>
          <w:ilvl w:val="0"/>
          <w:numId w:val="0"/>
        </w:numPr>
        <w:ind w:left="737" w:hanging="737"/>
        <w:rPr>
          <w:sz w:val="26"/>
          <w:szCs w:val="26"/>
        </w:rPr>
      </w:pPr>
      <w:r w:rsidRPr="008550BF">
        <w:rPr>
          <w:rStyle w:val="af9"/>
          <w:rFonts w:hint="cs"/>
          <w:b/>
          <w:bCs/>
          <w:sz w:val="26"/>
          <w:szCs w:val="26"/>
          <w:u w:val="single"/>
          <w:rtl/>
        </w:rPr>
        <w:t xml:space="preserve">ו. </w:t>
      </w:r>
      <w:r w:rsidR="006E260D" w:rsidRPr="008550BF">
        <w:rPr>
          <w:rStyle w:val="af9"/>
          <w:rFonts w:hint="cs"/>
          <w:b/>
          <w:bCs/>
          <w:sz w:val="26"/>
          <w:szCs w:val="26"/>
          <w:u w:val="single"/>
          <w:rtl/>
        </w:rPr>
        <w:t>הפרשי שכר</w:t>
      </w:r>
      <w:r w:rsidRPr="008550BF">
        <w:rPr>
          <w:rStyle w:val="af9"/>
          <w:rFonts w:hint="cs"/>
          <w:b/>
          <w:bCs/>
          <w:sz w:val="26"/>
          <w:szCs w:val="26"/>
          <w:u w:val="single"/>
          <w:rtl/>
        </w:rPr>
        <w:t xml:space="preserve"> יסוד:</w:t>
      </w:r>
    </w:p>
    <w:p w14:paraId="13271033" w14:textId="77777777" w:rsidR="00934EB8" w:rsidRPr="008550BF" w:rsidRDefault="00934EB8" w:rsidP="00DA6733">
      <w:pPr>
        <w:pStyle w:val="1"/>
      </w:pPr>
      <w:r w:rsidRPr="008550BF">
        <w:rPr>
          <w:rFonts w:hint="cs"/>
          <w:rtl/>
        </w:rPr>
        <w:t>בשל מעמדם של התובעים כעובדי קבלן, או כקבלנים עצמאים</w:t>
      </w:r>
      <w:r w:rsidR="00B9499E" w:rsidRPr="008550BF">
        <w:rPr>
          <w:rFonts w:hint="cs"/>
          <w:rtl/>
        </w:rPr>
        <w:t>,</w:t>
      </w:r>
      <w:r w:rsidRPr="008550BF">
        <w:rPr>
          <w:rFonts w:hint="cs"/>
          <w:rtl/>
        </w:rPr>
        <w:t xml:space="preserve"> נפגעו באופן מהותי הזכויות המגיעות להם.</w:t>
      </w:r>
    </w:p>
    <w:p w14:paraId="5CA54021" w14:textId="77777777" w:rsidR="00934EB8" w:rsidRPr="008550BF" w:rsidRDefault="00934EB8" w:rsidP="00090091">
      <w:pPr>
        <w:pStyle w:val="1"/>
      </w:pPr>
      <w:r w:rsidRPr="008550BF">
        <w:rPr>
          <w:rFonts w:hint="cs"/>
          <w:rtl/>
        </w:rPr>
        <w:t xml:space="preserve">אילו התובעים </w:t>
      </w:r>
      <w:r w:rsidR="00A9732C" w:rsidRPr="008550BF">
        <w:rPr>
          <w:rFonts w:hint="cs"/>
          <w:rtl/>
        </w:rPr>
        <w:t xml:space="preserve">היו </w:t>
      </w:r>
      <w:r w:rsidRPr="008550BF">
        <w:rPr>
          <w:rFonts w:hint="cs"/>
          <w:rtl/>
        </w:rPr>
        <w:t xml:space="preserve">במעמד של עובדי מדינה </w:t>
      </w:r>
      <w:r w:rsidR="00A9732C" w:rsidRPr="008550BF">
        <w:rPr>
          <w:rFonts w:hint="cs"/>
          <w:rtl/>
        </w:rPr>
        <w:t xml:space="preserve">הם </w:t>
      </w:r>
      <w:r w:rsidR="006E260D" w:rsidRPr="008550BF">
        <w:rPr>
          <w:rFonts w:hint="cs"/>
          <w:rtl/>
        </w:rPr>
        <w:t xml:space="preserve">היו מקבלים את כל ההטבות שעובדי מדינה מקבלים כגון: </w:t>
      </w:r>
      <w:r w:rsidR="006E260D" w:rsidRPr="008550BF">
        <w:rPr>
          <w:rtl/>
        </w:rPr>
        <w:t xml:space="preserve">החזר הוצאות נסיעה ברכב פרטי, אש"ל, מענק </w:t>
      </w:r>
      <w:r w:rsidR="00B94C1A" w:rsidRPr="008550BF">
        <w:rPr>
          <w:rFonts w:hint="cs"/>
          <w:rtl/>
        </w:rPr>
        <w:t>מצוינות</w:t>
      </w:r>
      <w:r w:rsidR="006E260D" w:rsidRPr="008550BF">
        <w:rPr>
          <w:rtl/>
        </w:rPr>
        <w:t>, הטבות פלאפון במחיר מסובסד, ימי עיון, הטבות בנק יהב, השתתפות במימון לימודים, השתלמויות</w:t>
      </w:r>
      <w:r w:rsidR="006E260D" w:rsidRPr="008550BF">
        <w:rPr>
          <w:rFonts w:hint="cs"/>
          <w:rtl/>
        </w:rPr>
        <w:t xml:space="preserve"> (חלקן מעלות באופן משמעותי את רמת השכר)</w:t>
      </w:r>
      <w:r w:rsidR="006E260D" w:rsidRPr="008550BF">
        <w:rPr>
          <w:rtl/>
        </w:rPr>
        <w:t>, שכר עידוד</w:t>
      </w:r>
      <w:r w:rsidR="006E260D" w:rsidRPr="008550BF">
        <w:rPr>
          <w:rFonts w:hint="cs"/>
          <w:rtl/>
        </w:rPr>
        <w:t>, ביטחון תעסוקתי ועוד.</w:t>
      </w:r>
      <w:r w:rsidR="00B94C1A" w:rsidRPr="008550BF">
        <w:rPr>
          <w:rFonts w:hint="cs"/>
          <w:b/>
          <w:bCs/>
          <w:rtl/>
        </w:rPr>
        <w:t xml:space="preserve"> </w:t>
      </w:r>
    </w:p>
    <w:p w14:paraId="4A9A1664" w14:textId="77777777" w:rsidR="006E260D" w:rsidRPr="008550BF" w:rsidRDefault="006E260D" w:rsidP="00B5698D">
      <w:pPr>
        <w:pStyle w:val="1"/>
      </w:pPr>
      <w:r w:rsidRPr="008550BF">
        <w:rPr>
          <w:rFonts w:hint="cs"/>
          <w:rtl/>
        </w:rPr>
        <w:t>לצורך חישוב הפרשי השכר</w:t>
      </w:r>
      <w:r w:rsidR="00B9499E" w:rsidRPr="008550BF">
        <w:rPr>
          <w:rFonts w:hint="cs"/>
          <w:rtl/>
        </w:rPr>
        <w:t>,</w:t>
      </w:r>
      <w:r w:rsidRPr="008550BF">
        <w:rPr>
          <w:rFonts w:hint="cs"/>
          <w:rtl/>
        </w:rPr>
        <w:t xml:space="preserve"> התובעים יוצאים מנקודת הנחה השמרנית ביותר לפיה אילו היו עובדי מדינה היו מקבלים בתחילת העסקתם (ספטמבר 2005) דרגה 40 ("חוזה 14")</w:t>
      </w:r>
      <w:r w:rsidR="00934EB8" w:rsidRPr="008550BF">
        <w:rPr>
          <w:rFonts w:hint="cs"/>
          <w:rtl/>
        </w:rPr>
        <w:t xml:space="preserve"> בדירוג</w:t>
      </w:r>
      <w:r w:rsidRPr="008550BF">
        <w:rPr>
          <w:rFonts w:hint="cs"/>
          <w:rtl/>
        </w:rPr>
        <w:t xml:space="preserve"> </w:t>
      </w:r>
      <w:r w:rsidR="00934EB8" w:rsidRPr="008550BF">
        <w:rPr>
          <w:rFonts w:hint="cs"/>
          <w:rtl/>
        </w:rPr>
        <w:t xml:space="preserve">הכלכלנים, </w:t>
      </w:r>
      <w:r w:rsidRPr="008550BF">
        <w:rPr>
          <w:rFonts w:hint="cs"/>
          <w:rtl/>
        </w:rPr>
        <w:t xml:space="preserve">לאחר שנה ו- 4 חודשי עבודה היו מקבלים דרגה 41 </w:t>
      </w:r>
      <w:r w:rsidR="00934EB8" w:rsidRPr="008550BF">
        <w:rPr>
          <w:rFonts w:hint="cs"/>
          <w:rtl/>
        </w:rPr>
        <w:t xml:space="preserve">בדירוג הכלכלנים </w:t>
      </w:r>
      <w:r w:rsidRPr="008550BF">
        <w:rPr>
          <w:rFonts w:hint="cs"/>
          <w:rtl/>
        </w:rPr>
        <w:t>למשך שנה</w:t>
      </w:r>
      <w:r w:rsidR="00934EB8" w:rsidRPr="008550BF">
        <w:rPr>
          <w:rFonts w:hint="cs"/>
          <w:rtl/>
        </w:rPr>
        <w:t xml:space="preserve"> </w:t>
      </w:r>
      <w:r w:rsidRPr="008550BF">
        <w:rPr>
          <w:rFonts w:hint="cs"/>
          <w:rtl/>
        </w:rPr>
        <w:t>ומשנת 2008 ועד היום היו מועסקים בדרגה 42</w:t>
      </w:r>
      <w:r w:rsidR="00CD2D1C" w:rsidRPr="008550BF">
        <w:rPr>
          <w:rFonts w:hint="cs"/>
          <w:rtl/>
        </w:rPr>
        <w:t>.</w:t>
      </w:r>
      <w:r w:rsidRPr="008550BF">
        <w:rPr>
          <w:rFonts w:hint="cs"/>
          <w:rtl/>
        </w:rPr>
        <w:t xml:space="preserve"> </w:t>
      </w:r>
    </w:p>
    <w:p w14:paraId="1459E375" w14:textId="77777777" w:rsidR="00934EB8" w:rsidRPr="008550BF" w:rsidRDefault="006E260D" w:rsidP="00934EB8">
      <w:pPr>
        <w:pStyle w:val="1"/>
      </w:pPr>
      <w:r w:rsidRPr="008550BF">
        <w:rPr>
          <w:rFonts w:hint="cs"/>
          <w:rtl/>
        </w:rPr>
        <w:lastRenderedPageBreak/>
        <w:t xml:space="preserve">שכר </w:t>
      </w:r>
      <w:r w:rsidR="00A9732C" w:rsidRPr="008550BF">
        <w:rPr>
          <w:rFonts w:hint="cs"/>
          <w:rtl/>
        </w:rPr>
        <w:t>ה</w:t>
      </w:r>
      <w:r w:rsidRPr="008550BF">
        <w:rPr>
          <w:rFonts w:hint="cs"/>
          <w:rtl/>
        </w:rPr>
        <w:t xml:space="preserve">יסוד של התובעים היה </w:t>
      </w:r>
      <w:r w:rsidRPr="008550BF">
        <w:rPr>
          <w:rFonts w:hint="cs"/>
          <w:b/>
          <w:bCs/>
          <w:u w:val="single"/>
          <w:rtl/>
        </w:rPr>
        <w:t xml:space="preserve">נמוך באופן משמעותי משכר היסוד של עובד </w:t>
      </w:r>
      <w:r w:rsidR="00934EB8" w:rsidRPr="008550BF">
        <w:rPr>
          <w:rFonts w:hint="cs"/>
          <w:b/>
          <w:bCs/>
          <w:u w:val="single"/>
          <w:rtl/>
        </w:rPr>
        <w:t>מ</w:t>
      </w:r>
      <w:r w:rsidRPr="008550BF">
        <w:rPr>
          <w:rFonts w:hint="cs"/>
          <w:b/>
          <w:bCs/>
          <w:u w:val="single"/>
          <w:rtl/>
        </w:rPr>
        <w:t>דינה בתפקיד דומה</w:t>
      </w:r>
      <w:r w:rsidRPr="008550BF">
        <w:rPr>
          <w:rFonts w:hint="cs"/>
          <w:rtl/>
        </w:rPr>
        <w:t xml:space="preserve">. בתחילת העבודה אצל הנתבעת במשך 4 חודשים הראשונים שכר היסוד של התובעים הסתכם ב </w:t>
      </w:r>
      <w:r w:rsidRPr="008550BF">
        <w:rPr>
          <w:rtl/>
        </w:rPr>
        <w:t>–</w:t>
      </w:r>
      <w:r w:rsidRPr="008550BF">
        <w:rPr>
          <w:rFonts w:hint="cs"/>
          <w:rtl/>
        </w:rPr>
        <w:t xml:space="preserve"> 3,500 ₪ בלבד</w:t>
      </w:r>
      <w:r w:rsidR="00934EB8" w:rsidRPr="008550BF">
        <w:rPr>
          <w:rFonts w:hint="cs"/>
          <w:rtl/>
        </w:rPr>
        <w:t>;</w:t>
      </w:r>
      <w:r w:rsidRPr="008550BF">
        <w:rPr>
          <w:rFonts w:hint="cs"/>
          <w:rtl/>
        </w:rPr>
        <w:t xml:space="preserve"> בין ינואר 2006 ליולי 2006 </w:t>
      </w:r>
      <w:r w:rsidRPr="008550BF">
        <w:rPr>
          <w:rtl/>
        </w:rPr>
        <w:t>–</w:t>
      </w:r>
      <w:r w:rsidRPr="008550BF">
        <w:rPr>
          <w:rFonts w:hint="cs"/>
          <w:rtl/>
        </w:rPr>
        <w:t xml:space="preserve"> 4,000 ₪</w:t>
      </w:r>
      <w:r w:rsidR="00934EB8" w:rsidRPr="008550BF">
        <w:rPr>
          <w:rFonts w:hint="cs"/>
          <w:rtl/>
        </w:rPr>
        <w:t>;</w:t>
      </w:r>
      <w:r w:rsidRPr="008550BF">
        <w:rPr>
          <w:rFonts w:hint="cs"/>
          <w:rtl/>
        </w:rPr>
        <w:t xml:space="preserve">  בלבד</w:t>
      </w:r>
      <w:r w:rsidR="00934EB8" w:rsidRPr="008550BF">
        <w:rPr>
          <w:rFonts w:hint="cs"/>
          <w:rtl/>
        </w:rPr>
        <w:t>;</w:t>
      </w:r>
      <w:r w:rsidRPr="008550BF">
        <w:rPr>
          <w:rFonts w:hint="cs"/>
          <w:rtl/>
        </w:rPr>
        <w:t xml:space="preserve"> מיולי 2006 עד יולי 2007 </w:t>
      </w:r>
      <w:r w:rsidRPr="008550BF">
        <w:rPr>
          <w:rtl/>
        </w:rPr>
        <w:t>–</w:t>
      </w:r>
      <w:r w:rsidRPr="008550BF">
        <w:rPr>
          <w:rFonts w:hint="cs"/>
          <w:rtl/>
        </w:rPr>
        <w:t xml:space="preserve"> 4,500 ₪  בלבד</w:t>
      </w:r>
      <w:r w:rsidR="00934EB8" w:rsidRPr="008550BF">
        <w:rPr>
          <w:rFonts w:hint="cs"/>
          <w:rtl/>
        </w:rPr>
        <w:t>;</w:t>
      </w:r>
      <w:r w:rsidRPr="008550BF">
        <w:rPr>
          <w:rFonts w:hint="cs"/>
          <w:rtl/>
        </w:rPr>
        <w:t xml:space="preserve"> מאוגוסט 2007 עד מרץ 2010 </w:t>
      </w:r>
      <w:r w:rsidRPr="008550BF">
        <w:rPr>
          <w:rtl/>
        </w:rPr>
        <w:t>–</w:t>
      </w:r>
      <w:r w:rsidRPr="008550BF">
        <w:rPr>
          <w:rFonts w:hint="cs"/>
          <w:rtl/>
        </w:rPr>
        <w:t xml:space="preserve"> 5,800 ₪ בלבד</w:t>
      </w:r>
      <w:r w:rsidR="00934EB8" w:rsidRPr="008550BF">
        <w:rPr>
          <w:rFonts w:hint="cs"/>
          <w:rtl/>
        </w:rPr>
        <w:t>;</w:t>
      </w:r>
      <w:r w:rsidRPr="008550BF">
        <w:rPr>
          <w:rFonts w:hint="cs"/>
          <w:rtl/>
        </w:rPr>
        <w:t xml:space="preserve"> מאפריל 2010 עד מאי 2010 </w:t>
      </w:r>
      <w:r w:rsidRPr="008550BF">
        <w:rPr>
          <w:rtl/>
        </w:rPr>
        <w:t>–</w:t>
      </w:r>
      <w:r w:rsidRPr="008550BF">
        <w:rPr>
          <w:rFonts w:hint="cs"/>
          <w:rtl/>
        </w:rPr>
        <w:t xml:space="preserve"> 6,100 ₪ בלבד. </w:t>
      </w:r>
    </w:p>
    <w:p w14:paraId="5777ACE9" w14:textId="77777777" w:rsidR="00304EEA" w:rsidRPr="008550BF" w:rsidRDefault="006E260D" w:rsidP="00304EEA">
      <w:pPr>
        <w:pStyle w:val="1"/>
      </w:pPr>
      <w:r w:rsidRPr="008550BF">
        <w:rPr>
          <w:rFonts w:hint="cs"/>
          <w:rtl/>
        </w:rPr>
        <w:t>לאחר שהתובעים התחילו לקבל תשלומים ישירות מהנתבעת החל מחודש יוני 2010 ועד חודש ספטמבר 2013 ה</w:t>
      </w:r>
      <w:r w:rsidR="00934EB8" w:rsidRPr="008550BF">
        <w:rPr>
          <w:rFonts w:hint="cs"/>
          <w:rtl/>
        </w:rPr>
        <w:t xml:space="preserve">שתכרו </w:t>
      </w:r>
      <w:r w:rsidRPr="008550BF">
        <w:rPr>
          <w:rFonts w:hint="cs"/>
          <w:rtl/>
        </w:rPr>
        <w:t xml:space="preserve">התובעים </w:t>
      </w:r>
      <w:proofErr w:type="spellStart"/>
      <w:r w:rsidR="00A9732C" w:rsidRPr="008550BF">
        <w:rPr>
          <w:rFonts w:hint="cs"/>
          <w:rtl/>
        </w:rPr>
        <w:t>ב</w:t>
      </w:r>
      <w:r w:rsidRPr="008550BF">
        <w:rPr>
          <w:rFonts w:hint="cs"/>
          <w:rtl/>
        </w:rPr>
        <w:t>כ</w:t>
      </w:r>
      <w:proofErr w:type="spellEnd"/>
      <w:r w:rsidRPr="008550BF">
        <w:rPr>
          <w:rFonts w:hint="cs"/>
          <w:rtl/>
        </w:rPr>
        <w:t xml:space="preserve"> </w:t>
      </w:r>
      <w:r w:rsidRPr="008550BF">
        <w:rPr>
          <w:rtl/>
        </w:rPr>
        <w:t>–</w:t>
      </w:r>
      <w:r w:rsidRPr="008550BF">
        <w:rPr>
          <w:rFonts w:hint="cs"/>
          <w:rtl/>
        </w:rPr>
        <w:t xml:space="preserve"> 16,600 ₪ לחודש ברוטו בממוצע (</w:t>
      </w:r>
      <w:r w:rsidR="00244FC9" w:rsidRPr="008550BF">
        <w:rPr>
          <w:rFonts w:hint="cs"/>
          <w:rtl/>
        </w:rPr>
        <w:t xml:space="preserve">לא שולמו לתובעים שום תגמולים  בגין זכויות סוציאליות כגון: ימי מחלה, דמי </w:t>
      </w:r>
      <w:r w:rsidRPr="008550BF">
        <w:rPr>
          <w:rFonts w:hint="cs"/>
          <w:rtl/>
        </w:rPr>
        <w:t>חופשה,</w:t>
      </w:r>
      <w:r w:rsidR="00244FC9" w:rsidRPr="008550BF">
        <w:rPr>
          <w:rFonts w:hint="cs"/>
          <w:rtl/>
        </w:rPr>
        <w:t xml:space="preserve"> דמי</w:t>
      </w:r>
      <w:r w:rsidRPr="008550BF">
        <w:rPr>
          <w:rFonts w:hint="cs"/>
          <w:rtl/>
        </w:rPr>
        <w:t xml:space="preserve"> הבראה, </w:t>
      </w:r>
      <w:r w:rsidR="00244FC9" w:rsidRPr="008550BF">
        <w:rPr>
          <w:rFonts w:hint="cs"/>
          <w:rtl/>
        </w:rPr>
        <w:t xml:space="preserve">הפרשות לקרן </w:t>
      </w:r>
      <w:r w:rsidRPr="008550BF">
        <w:rPr>
          <w:rFonts w:hint="cs"/>
          <w:rtl/>
        </w:rPr>
        <w:t xml:space="preserve">פנסיה, קרן השתלמות, דמי נסיעה ועוד). </w:t>
      </w:r>
    </w:p>
    <w:p w14:paraId="25314355" w14:textId="77777777" w:rsidR="00827E1E" w:rsidRPr="008550BF" w:rsidRDefault="006E260D" w:rsidP="00304EEA">
      <w:pPr>
        <w:pStyle w:val="1"/>
        <w:rPr>
          <w:lang w:val="en-US"/>
        </w:rPr>
      </w:pPr>
      <w:r w:rsidRPr="008550BF">
        <w:rPr>
          <w:rFonts w:hint="cs"/>
          <w:rtl/>
        </w:rPr>
        <w:t>לעומת זאת</w:t>
      </w:r>
      <w:r w:rsidR="00304EEA" w:rsidRPr="008550BF">
        <w:rPr>
          <w:rFonts w:hint="cs"/>
          <w:rtl/>
        </w:rPr>
        <w:t>,</w:t>
      </w:r>
      <w:r w:rsidRPr="008550BF">
        <w:rPr>
          <w:rFonts w:hint="cs"/>
          <w:rtl/>
        </w:rPr>
        <w:t xml:space="preserve"> שכר הבסיס של עובד מדינה אשר מועסק בתפקיד דומה לזה של התובעים </w:t>
      </w:r>
      <w:r w:rsidR="00CD7190" w:rsidRPr="008550BF">
        <w:rPr>
          <w:rFonts w:hint="cs"/>
          <w:rtl/>
        </w:rPr>
        <w:t xml:space="preserve">גבוה </w:t>
      </w:r>
      <w:r w:rsidRPr="008550BF">
        <w:rPr>
          <w:rFonts w:hint="cs"/>
          <w:rtl/>
        </w:rPr>
        <w:t xml:space="preserve">במידה ניכרת. כך למשל בהתאם להנחיות של הממונה על השכר והסכמי עבודה במשרד האוצר </w:t>
      </w:r>
      <w:r w:rsidR="00304EEA" w:rsidRPr="008550BF">
        <w:rPr>
          <w:rFonts w:hint="cs"/>
          <w:b/>
          <w:bCs/>
          <w:u w:val="single"/>
          <w:rtl/>
          <w:lang w:val="en-US"/>
        </w:rPr>
        <w:t>ש</w:t>
      </w:r>
      <w:r w:rsidRPr="008550BF">
        <w:rPr>
          <w:rFonts w:hint="cs"/>
          <w:b/>
          <w:bCs/>
          <w:u w:val="single"/>
          <w:rtl/>
          <w:lang w:val="en-US"/>
        </w:rPr>
        <w:t>כר הבסיס</w:t>
      </w:r>
      <w:r w:rsidR="00CD7190" w:rsidRPr="008550BF">
        <w:rPr>
          <w:rFonts w:hint="cs"/>
          <w:b/>
          <w:bCs/>
          <w:u w:val="single"/>
          <w:rtl/>
          <w:lang w:val="en-US"/>
        </w:rPr>
        <w:t xml:space="preserve"> בלבד</w:t>
      </w:r>
      <w:r w:rsidRPr="008550BF">
        <w:rPr>
          <w:rFonts w:hint="cs"/>
          <w:b/>
          <w:bCs/>
          <w:u w:val="single"/>
          <w:rtl/>
          <w:lang w:val="en-US"/>
        </w:rPr>
        <w:t xml:space="preserve"> של עובד המדינה</w:t>
      </w:r>
      <w:r w:rsidRPr="008550BF">
        <w:rPr>
          <w:rFonts w:hint="cs"/>
          <w:rtl/>
          <w:lang w:val="en-US"/>
        </w:rPr>
        <w:t xml:space="preserve"> המועסק בחוזה כלכלנים ("חוזה 14") לדרגות 40, 41, 42 הינו 10,944.82 ₪, 12,796.59 ₪, 14,183.48 ₪ בהתאמה בשנת 2012. </w:t>
      </w:r>
    </w:p>
    <w:p w14:paraId="6DF0E1CD" w14:textId="77777777" w:rsidR="006E260D" w:rsidRPr="008550BF" w:rsidRDefault="00827E1E" w:rsidP="00B5698D">
      <w:pPr>
        <w:pStyle w:val="1"/>
        <w:rPr>
          <w:rtl/>
          <w:lang w:val="en-US"/>
        </w:rPr>
      </w:pPr>
      <w:r w:rsidRPr="008550BF">
        <w:rPr>
          <w:rFonts w:hint="cs"/>
          <w:rtl/>
          <w:lang w:val="en-US"/>
        </w:rPr>
        <w:t>מה</w:t>
      </w:r>
      <w:r w:rsidR="006E260D" w:rsidRPr="008550BF">
        <w:rPr>
          <w:rFonts w:hint="cs"/>
          <w:rtl/>
          <w:lang w:val="en-US"/>
        </w:rPr>
        <w:t>ט</w:t>
      </w:r>
      <w:r w:rsidR="007B7D8C" w:rsidRPr="008550BF">
        <w:rPr>
          <w:rFonts w:hint="cs"/>
          <w:rtl/>
          <w:lang w:val="en-US"/>
        </w:rPr>
        <w:t>ב</w:t>
      </w:r>
      <w:r w:rsidR="006E260D" w:rsidRPr="008550BF">
        <w:rPr>
          <w:rFonts w:hint="cs"/>
          <w:rtl/>
          <w:lang w:val="en-US"/>
        </w:rPr>
        <w:t xml:space="preserve">לה </w:t>
      </w:r>
      <w:r w:rsidRPr="008550BF">
        <w:rPr>
          <w:rFonts w:hint="cs"/>
          <w:rtl/>
          <w:lang w:val="en-US"/>
        </w:rPr>
        <w:t>ש</w:t>
      </w:r>
      <w:r w:rsidR="006E260D" w:rsidRPr="008550BF">
        <w:rPr>
          <w:rFonts w:hint="cs"/>
          <w:rtl/>
          <w:lang w:val="en-US"/>
        </w:rPr>
        <w:t>להלן ניתן לראות את נתוני שכר הבסיס של עובדי מדינה בתקופה המגבילה לתקופת העסקה של התובעים  ובהתאם לדרגות 40-42:</w:t>
      </w:r>
    </w:p>
    <w:tbl>
      <w:tblPr>
        <w:bidiVisual/>
        <w:tblW w:w="6237" w:type="dxa"/>
        <w:jc w:val="center"/>
        <w:tblLook w:val="04A0" w:firstRow="1" w:lastRow="0" w:firstColumn="1" w:lastColumn="0" w:noHBand="0" w:noVBand="1"/>
      </w:tblPr>
      <w:tblGrid>
        <w:gridCol w:w="1639"/>
        <w:gridCol w:w="1479"/>
        <w:gridCol w:w="1502"/>
        <w:gridCol w:w="1617"/>
      </w:tblGrid>
      <w:tr w:rsidR="006E260D" w:rsidRPr="008550BF" w14:paraId="6AD9AA2B" w14:textId="77777777" w:rsidTr="00227998">
        <w:trPr>
          <w:trHeight w:val="312"/>
          <w:jc w:val="center"/>
        </w:trPr>
        <w:tc>
          <w:tcPr>
            <w:tcW w:w="1639"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D137214" w14:textId="77777777" w:rsidR="006E260D" w:rsidRPr="008550BF" w:rsidRDefault="006E260D" w:rsidP="00C449B1">
            <w:pPr>
              <w:bidi w:val="0"/>
              <w:spacing w:after="0" w:line="240" w:lineRule="auto"/>
              <w:jc w:val="center"/>
              <w:rPr>
                <w:b/>
                <w:bCs/>
                <w:color w:val="FFFFFF"/>
              </w:rPr>
            </w:pPr>
            <w:r w:rsidRPr="008550BF">
              <w:rPr>
                <w:b/>
                <w:bCs/>
                <w:color w:val="FFFFFF"/>
              </w:rPr>
              <w:t> </w:t>
            </w:r>
          </w:p>
        </w:tc>
        <w:tc>
          <w:tcPr>
            <w:tcW w:w="1479"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E0C45CC" w14:textId="77777777" w:rsidR="006E260D" w:rsidRPr="008550BF" w:rsidRDefault="006E260D" w:rsidP="00C449B1">
            <w:pPr>
              <w:spacing w:after="0" w:line="240" w:lineRule="auto"/>
              <w:jc w:val="center"/>
              <w:rPr>
                <w:b/>
                <w:bCs/>
                <w:color w:val="FFFFFF"/>
              </w:rPr>
            </w:pPr>
            <w:r w:rsidRPr="008550BF">
              <w:rPr>
                <w:rFonts w:hint="cs"/>
                <w:b/>
                <w:bCs/>
                <w:color w:val="FFFFFF"/>
                <w:rtl/>
              </w:rPr>
              <w:t>דרגה 42</w:t>
            </w:r>
          </w:p>
        </w:tc>
        <w:tc>
          <w:tcPr>
            <w:tcW w:w="1502"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7DEAFD3" w14:textId="77777777" w:rsidR="006E260D" w:rsidRPr="008550BF" w:rsidRDefault="006E260D" w:rsidP="00C449B1">
            <w:pPr>
              <w:spacing w:after="0" w:line="240" w:lineRule="auto"/>
              <w:jc w:val="center"/>
              <w:rPr>
                <w:b/>
                <w:bCs/>
                <w:color w:val="FFFFFF"/>
              </w:rPr>
            </w:pPr>
            <w:r w:rsidRPr="008550BF">
              <w:rPr>
                <w:rFonts w:hint="cs"/>
                <w:b/>
                <w:bCs/>
                <w:color w:val="FFFFFF"/>
                <w:rtl/>
              </w:rPr>
              <w:t>דרגה 41</w:t>
            </w:r>
          </w:p>
        </w:tc>
        <w:tc>
          <w:tcPr>
            <w:tcW w:w="1617"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50C1049" w14:textId="77777777" w:rsidR="006E260D" w:rsidRPr="008550BF" w:rsidRDefault="006E260D" w:rsidP="00C449B1">
            <w:pPr>
              <w:spacing w:after="0" w:line="240" w:lineRule="auto"/>
              <w:jc w:val="center"/>
              <w:rPr>
                <w:b/>
                <w:bCs/>
                <w:color w:val="FFFFFF"/>
              </w:rPr>
            </w:pPr>
            <w:r w:rsidRPr="008550BF">
              <w:rPr>
                <w:rFonts w:hint="cs"/>
                <w:b/>
                <w:bCs/>
                <w:color w:val="FFFFFF"/>
                <w:rtl/>
              </w:rPr>
              <w:t>דרגה 40</w:t>
            </w:r>
          </w:p>
        </w:tc>
      </w:tr>
      <w:tr w:rsidR="006E260D" w:rsidRPr="008550BF" w14:paraId="198A9061" w14:textId="77777777" w:rsidTr="00227998">
        <w:trPr>
          <w:trHeight w:val="285"/>
          <w:jc w:val="center"/>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3B6211F5" w14:textId="77777777" w:rsidR="006E260D" w:rsidRPr="008550BF" w:rsidRDefault="006E260D" w:rsidP="00C449B1">
            <w:pPr>
              <w:bidi w:val="0"/>
              <w:spacing w:after="0" w:line="240" w:lineRule="auto"/>
              <w:jc w:val="center"/>
              <w:rPr>
                <w:b/>
                <w:bCs/>
                <w:color w:val="000000"/>
              </w:rPr>
            </w:pPr>
            <w:r w:rsidRPr="008550BF">
              <w:rPr>
                <w:b/>
                <w:bCs/>
                <w:color w:val="000000"/>
              </w:rPr>
              <w:t>2005</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3C57B1DB" w14:textId="77777777" w:rsidR="006E260D" w:rsidRPr="008550BF" w:rsidRDefault="006E260D" w:rsidP="00C449B1">
            <w:pPr>
              <w:bidi w:val="0"/>
              <w:spacing w:after="0" w:line="240" w:lineRule="auto"/>
              <w:jc w:val="center"/>
              <w:rPr>
                <w:color w:val="000000"/>
              </w:rPr>
            </w:pPr>
            <w:r w:rsidRPr="008550BF">
              <w:rPr>
                <w:color w:val="000000"/>
              </w:rPr>
              <w:t>12,110.74</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B4EEDD6" w14:textId="77777777" w:rsidR="006E260D" w:rsidRPr="008550BF" w:rsidRDefault="006E260D" w:rsidP="00C449B1">
            <w:pPr>
              <w:bidi w:val="0"/>
              <w:spacing w:after="0" w:line="240" w:lineRule="auto"/>
              <w:jc w:val="center"/>
              <w:rPr>
                <w:color w:val="000000"/>
              </w:rPr>
            </w:pPr>
            <w:r w:rsidRPr="008550BF">
              <w:rPr>
                <w:color w:val="000000"/>
              </w:rPr>
              <w:t>10,926.53</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6E06E4F6" w14:textId="77777777" w:rsidR="006E260D" w:rsidRPr="008550BF" w:rsidRDefault="006E260D" w:rsidP="00C449B1">
            <w:pPr>
              <w:bidi w:val="0"/>
              <w:spacing w:after="0" w:line="240" w:lineRule="auto"/>
              <w:jc w:val="center"/>
              <w:rPr>
                <w:color w:val="000000"/>
              </w:rPr>
            </w:pPr>
            <w:r w:rsidRPr="008550BF">
              <w:rPr>
                <w:color w:val="000000"/>
              </w:rPr>
              <w:t>9,345.37</w:t>
            </w:r>
          </w:p>
        </w:tc>
      </w:tr>
      <w:tr w:rsidR="006E260D" w:rsidRPr="008550BF" w14:paraId="33FC9D66" w14:textId="77777777" w:rsidTr="00227998">
        <w:trPr>
          <w:trHeight w:val="285"/>
          <w:jc w:val="center"/>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73D19900" w14:textId="77777777" w:rsidR="006E260D" w:rsidRPr="008550BF" w:rsidRDefault="006E260D" w:rsidP="00C449B1">
            <w:pPr>
              <w:bidi w:val="0"/>
              <w:spacing w:after="0" w:line="240" w:lineRule="auto"/>
              <w:jc w:val="center"/>
              <w:rPr>
                <w:b/>
                <w:bCs/>
                <w:color w:val="000000"/>
              </w:rPr>
            </w:pPr>
            <w:r w:rsidRPr="008550BF">
              <w:rPr>
                <w:b/>
                <w:bCs/>
                <w:color w:val="000000"/>
              </w:rPr>
              <w:t>2006</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4AE784F1" w14:textId="77777777" w:rsidR="006E260D" w:rsidRPr="008550BF" w:rsidRDefault="006E260D" w:rsidP="00C449B1">
            <w:pPr>
              <w:bidi w:val="0"/>
              <w:spacing w:after="0" w:line="240" w:lineRule="auto"/>
              <w:jc w:val="center"/>
              <w:rPr>
                <w:color w:val="000000"/>
              </w:rPr>
            </w:pPr>
            <w:r w:rsidRPr="008550BF">
              <w:rPr>
                <w:color w:val="000000"/>
              </w:rPr>
              <w:t>12,110.74</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EE3F9C7" w14:textId="77777777" w:rsidR="006E260D" w:rsidRPr="008550BF" w:rsidRDefault="006E260D" w:rsidP="00C449B1">
            <w:pPr>
              <w:bidi w:val="0"/>
              <w:spacing w:after="0" w:line="240" w:lineRule="auto"/>
              <w:jc w:val="center"/>
              <w:rPr>
                <w:color w:val="000000"/>
              </w:rPr>
            </w:pPr>
            <w:r w:rsidRPr="008550BF">
              <w:rPr>
                <w:color w:val="000000"/>
              </w:rPr>
              <w:t>10,926.53</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7AF2142B" w14:textId="77777777" w:rsidR="006E260D" w:rsidRPr="008550BF" w:rsidRDefault="006E260D" w:rsidP="00C449B1">
            <w:pPr>
              <w:bidi w:val="0"/>
              <w:spacing w:after="0" w:line="240" w:lineRule="auto"/>
              <w:jc w:val="center"/>
              <w:rPr>
                <w:color w:val="000000"/>
              </w:rPr>
            </w:pPr>
            <w:r w:rsidRPr="008550BF">
              <w:rPr>
                <w:color w:val="000000"/>
              </w:rPr>
              <w:t>9,345.37</w:t>
            </w:r>
          </w:p>
        </w:tc>
      </w:tr>
      <w:tr w:rsidR="006E260D" w:rsidRPr="008550BF" w14:paraId="10A8E138" w14:textId="77777777" w:rsidTr="00227998">
        <w:trPr>
          <w:trHeight w:val="285"/>
          <w:jc w:val="center"/>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7D2F1B8E" w14:textId="77777777" w:rsidR="006E260D" w:rsidRPr="008550BF" w:rsidRDefault="006E260D" w:rsidP="00C449B1">
            <w:pPr>
              <w:bidi w:val="0"/>
              <w:spacing w:after="0" w:line="240" w:lineRule="auto"/>
              <w:jc w:val="center"/>
              <w:rPr>
                <w:b/>
                <w:bCs/>
                <w:color w:val="000000"/>
              </w:rPr>
            </w:pPr>
            <w:r w:rsidRPr="008550BF">
              <w:rPr>
                <w:b/>
                <w:bCs/>
                <w:color w:val="000000"/>
              </w:rPr>
              <w:t>2007</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13411E0F" w14:textId="77777777" w:rsidR="006E260D" w:rsidRPr="008550BF" w:rsidRDefault="006E260D" w:rsidP="00C449B1">
            <w:pPr>
              <w:bidi w:val="0"/>
              <w:spacing w:after="0" w:line="240" w:lineRule="auto"/>
              <w:jc w:val="center"/>
              <w:rPr>
                <w:color w:val="000000"/>
              </w:rPr>
            </w:pPr>
            <w:r w:rsidRPr="008550BF">
              <w:rPr>
                <w:color w:val="000000"/>
              </w:rPr>
              <w:t>12,110.74</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442AE883" w14:textId="77777777" w:rsidR="006E260D" w:rsidRPr="008550BF" w:rsidRDefault="006E260D" w:rsidP="00C449B1">
            <w:pPr>
              <w:bidi w:val="0"/>
              <w:spacing w:after="0" w:line="240" w:lineRule="auto"/>
              <w:jc w:val="center"/>
              <w:rPr>
                <w:color w:val="000000"/>
              </w:rPr>
            </w:pPr>
            <w:r w:rsidRPr="008550BF">
              <w:rPr>
                <w:color w:val="000000"/>
              </w:rPr>
              <w:t>10,926.53</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3D26B2DF" w14:textId="77777777" w:rsidR="006E260D" w:rsidRPr="008550BF" w:rsidRDefault="006E260D" w:rsidP="00C449B1">
            <w:pPr>
              <w:bidi w:val="0"/>
              <w:spacing w:after="0" w:line="240" w:lineRule="auto"/>
              <w:jc w:val="center"/>
              <w:rPr>
                <w:color w:val="000000"/>
              </w:rPr>
            </w:pPr>
            <w:r w:rsidRPr="008550BF">
              <w:rPr>
                <w:color w:val="000000"/>
              </w:rPr>
              <w:t>9,345.37</w:t>
            </w:r>
          </w:p>
        </w:tc>
      </w:tr>
      <w:tr w:rsidR="006E260D" w:rsidRPr="008550BF" w14:paraId="12A19BDB" w14:textId="77777777" w:rsidTr="00227998">
        <w:trPr>
          <w:trHeight w:val="285"/>
          <w:jc w:val="center"/>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39D4CA68" w14:textId="77777777" w:rsidR="006E260D" w:rsidRPr="008550BF" w:rsidRDefault="006E260D" w:rsidP="00C449B1">
            <w:pPr>
              <w:bidi w:val="0"/>
              <w:spacing w:after="0" w:line="240" w:lineRule="auto"/>
              <w:jc w:val="center"/>
              <w:rPr>
                <w:b/>
                <w:bCs/>
                <w:color w:val="000000"/>
              </w:rPr>
            </w:pPr>
            <w:r w:rsidRPr="008550BF">
              <w:rPr>
                <w:b/>
                <w:bCs/>
                <w:color w:val="000000"/>
              </w:rPr>
              <w:t>2008</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3365BFF0" w14:textId="77777777" w:rsidR="006E260D" w:rsidRPr="008550BF" w:rsidRDefault="006E260D" w:rsidP="00C449B1">
            <w:pPr>
              <w:bidi w:val="0"/>
              <w:spacing w:after="0" w:line="240" w:lineRule="auto"/>
              <w:jc w:val="center"/>
              <w:rPr>
                <w:color w:val="000000"/>
              </w:rPr>
            </w:pPr>
            <w:r w:rsidRPr="008550BF">
              <w:rPr>
                <w:color w:val="000000"/>
              </w:rPr>
              <w:t>12,110.74</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618130F4" w14:textId="77777777" w:rsidR="006E260D" w:rsidRPr="008550BF" w:rsidRDefault="006E260D" w:rsidP="00C449B1">
            <w:pPr>
              <w:bidi w:val="0"/>
              <w:spacing w:after="0" w:line="240" w:lineRule="auto"/>
              <w:jc w:val="center"/>
              <w:rPr>
                <w:color w:val="000000"/>
              </w:rPr>
            </w:pPr>
            <w:r w:rsidRPr="008550BF">
              <w:rPr>
                <w:color w:val="000000"/>
              </w:rPr>
              <w:t>10,926.53</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343FE785" w14:textId="77777777" w:rsidR="006E260D" w:rsidRPr="008550BF" w:rsidRDefault="006E260D" w:rsidP="00C449B1">
            <w:pPr>
              <w:bidi w:val="0"/>
              <w:spacing w:after="0" w:line="240" w:lineRule="auto"/>
              <w:jc w:val="center"/>
              <w:rPr>
                <w:color w:val="000000"/>
              </w:rPr>
            </w:pPr>
            <w:r w:rsidRPr="008550BF">
              <w:rPr>
                <w:color w:val="000000"/>
              </w:rPr>
              <w:t>9,345.37</w:t>
            </w:r>
          </w:p>
        </w:tc>
      </w:tr>
      <w:tr w:rsidR="006E260D" w:rsidRPr="008550BF" w14:paraId="5594E922" w14:textId="77777777" w:rsidTr="00227998">
        <w:trPr>
          <w:trHeight w:val="285"/>
          <w:jc w:val="center"/>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5CE4DF6C" w14:textId="77777777" w:rsidR="006E260D" w:rsidRPr="008550BF" w:rsidRDefault="006E260D" w:rsidP="00C449B1">
            <w:pPr>
              <w:bidi w:val="0"/>
              <w:spacing w:after="0" w:line="240" w:lineRule="auto"/>
              <w:jc w:val="center"/>
              <w:rPr>
                <w:b/>
                <w:bCs/>
                <w:color w:val="000000"/>
                <w:rtl/>
              </w:rPr>
            </w:pPr>
            <w:r w:rsidRPr="008550BF">
              <w:rPr>
                <w:b/>
                <w:bCs/>
                <w:color w:val="000000"/>
              </w:rPr>
              <w:t>2008-</w:t>
            </w:r>
            <w:r w:rsidRPr="008550BF">
              <w:rPr>
                <w:b/>
                <w:bCs/>
                <w:color w:val="000000"/>
                <w:rtl/>
              </w:rPr>
              <w:t>יוני</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535C1B48" w14:textId="77777777" w:rsidR="006E260D" w:rsidRPr="008550BF" w:rsidRDefault="006E260D" w:rsidP="00C449B1">
            <w:pPr>
              <w:bidi w:val="0"/>
              <w:spacing w:after="0" w:line="240" w:lineRule="auto"/>
              <w:jc w:val="center"/>
              <w:rPr>
                <w:color w:val="000000"/>
              </w:rPr>
            </w:pPr>
            <w:r w:rsidRPr="008550BF">
              <w:rPr>
                <w:color w:val="000000"/>
              </w:rPr>
              <w:t>12,720.91</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0F8F8C53" w14:textId="77777777" w:rsidR="006E260D" w:rsidRPr="008550BF" w:rsidRDefault="006E260D" w:rsidP="00C449B1">
            <w:pPr>
              <w:bidi w:val="0"/>
              <w:spacing w:after="0" w:line="240" w:lineRule="auto"/>
              <w:jc w:val="center"/>
              <w:rPr>
                <w:color w:val="000000"/>
              </w:rPr>
            </w:pPr>
            <w:r w:rsidRPr="008550BF">
              <w:rPr>
                <w:color w:val="000000"/>
              </w:rPr>
              <w:t>11,477.03</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11070699" w14:textId="77777777" w:rsidR="006E260D" w:rsidRPr="008550BF" w:rsidRDefault="006E260D" w:rsidP="00C449B1">
            <w:pPr>
              <w:bidi w:val="0"/>
              <w:spacing w:after="0" w:line="240" w:lineRule="auto"/>
              <w:jc w:val="center"/>
              <w:rPr>
                <w:color w:val="000000"/>
              </w:rPr>
            </w:pPr>
            <w:r w:rsidRPr="008550BF">
              <w:rPr>
                <w:color w:val="000000"/>
              </w:rPr>
              <w:t>9,816.21</w:t>
            </w:r>
          </w:p>
        </w:tc>
      </w:tr>
      <w:tr w:rsidR="006E260D" w:rsidRPr="008550BF" w14:paraId="56639D55" w14:textId="77777777" w:rsidTr="00227998">
        <w:trPr>
          <w:trHeight w:val="285"/>
          <w:jc w:val="center"/>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4CC0971D" w14:textId="77777777" w:rsidR="006E260D" w:rsidRPr="008550BF" w:rsidRDefault="006E260D" w:rsidP="00C449B1">
            <w:pPr>
              <w:bidi w:val="0"/>
              <w:spacing w:after="0" w:line="240" w:lineRule="auto"/>
              <w:jc w:val="center"/>
              <w:rPr>
                <w:b/>
                <w:bCs/>
                <w:color w:val="000000"/>
              </w:rPr>
            </w:pPr>
            <w:r w:rsidRPr="008550BF">
              <w:rPr>
                <w:b/>
                <w:bCs/>
                <w:color w:val="000000"/>
              </w:rPr>
              <w:t>2009</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1372249B" w14:textId="77777777" w:rsidR="006E260D" w:rsidRPr="008550BF" w:rsidRDefault="006E260D" w:rsidP="00C449B1">
            <w:pPr>
              <w:bidi w:val="0"/>
              <w:spacing w:after="0" w:line="240" w:lineRule="auto"/>
              <w:jc w:val="center"/>
              <w:rPr>
                <w:color w:val="000000"/>
              </w:rPr>
            </w:pPr>
            <w:r w:rsidRPr="008550BF">
              <w:rPr>
                <w:color w:val="000000"/>
              </w:rPr>
              <w:t>12,720.91</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1CF30575" w14:textId="77777777" w:rsidR="006E260D" w:rsidRPr="008550BF" w:rsidRDefault="006E260D" w:rsidP="00C449B1">
            <w:pPr>
              <w:bidi w:val="0"/>
              <w:spacing w:after="0" w:line="240" w:lineRule="auto"/>
              <w:jc w:val="center"/>
              <w:rPr>
                <w:color w:val="000000"/>
              </w:rPr>
            </w:pPr>
            <w:r w:rsidRPr="008550BF">
              <w:rPr>
                <w:color w:val="000000"/>
              </w:rPr>
              <w:t>11,477.03</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3225275B" w14:textId="77777777" w:rsidR="006E260D" w:rsidRPr="008550BF" w:rsidRDefault="006E260D" w:rsidP="00C449B1">
            <w:pPr>
              <w:bidi w:val="0"/>
              <w:spacing w:after="0" w:line="240" w:lineRule="auto"/>
              <w:jc w:val="center"/>
              <w:rPr>
                <w:color w:val="000000"/>
              </w:rPr>
            </w:pPr>
            <w:r w:rsidRPr="008550BF">
              <w:rPr>
                <w:color w:val="000000"/>
              </w:rPr>
              <w:t>9,816.21</w:t>
            </w:r>
          </w:p>
        </w:tc>
      </w:tr>
      <w:tr w:rsidR="006E260D" w:rsidRPr="008550BF" w14:paraId="2AEC7321" w14:textId="77777777" w:rsidTr="00227998">
        <w:trPr>
          <w:trHeight w:val="285"/>
          <w:jc w:val="center"/>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4697A676" w14:textId="77777777" w:rsidR="006E260D" w:rsidRPr="008550BF" w:rsidRDefault="006E260D" w:rsidP="00C449B1">
            <w:pPr>
              <w:bidi w:val="0"/>
              <w:spacing w:after="0" w:line="240" w:lineRule="auto"/>
              <w:jc w:val="center"/>
              <w:rPr>
                <w:b/>
                <w:bCs/>
                <w:color w:val="000000"/>
              </w:rPr>
            </w:pPr>
            <w:r w:rsidRPr="008550BF">
              <w:rPr>
                <w:b/>
                <w:bCs/>
                <w:color w:val="000000"/>
              </w:rPr>
              <w:t>2010-</w:t>
            </w:r>
            <w:r w:rsidRPr="008550BF">
              <w:rPr>
                <w:b/>
                <w:bCs/>
                <w:color w:val="000000"/>
                <w:rtl/>
              </w:rPr>
              <w:t>ינואר</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42D9DBE0" w14:textId="77777777" w:rsidR="006E260D" w:rsidRPr="008550BF" w:rsidRDefault="006E260D" w:rsidP="00C449B1">
            <w:pPr>
              <w:bidi w:val="0"/>
              <w:spacing w:after="0" w:line="240" w:lineRule="auto"/>
              <w:jc w:val="center"/>
              <w:rPr>
                <w:color w:val="000000"/>
              </w:rPr>
            </w:pPr>
            <w:r w:rsidRPr="008550BF">
              <w:rPr>
                <w:color w:val="000000"/>
              </w:rPr>
              <w:t>13,522.32</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AD50681" w14:textId="77777777" w:rsidR="006E260D" w:rsidRPr="008550BF" w:rsidRDefault="006E260D" w:rsidP="00C449B1">
            <w:pPr>
              <w:bidi w:val="0"/>
              <w:spacing w:after="0" w:line="240" w:lineRule="auto"/>
              <w:jc w:val="center"/>
              <w:rPr>
                <w:color w:val="000000"/>
              </w:rPr>
            </w:pPr>
            <w:r w:rsidRPr="008550BF">
              <w:rPr>
                <w:color w:val="000000"/>
              </w:rPr>
              <w:t>12,200.08</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19674C72" w14:textId="77777777" w:rsidR="006E260D" w:rsidRPr="008550BF" w:rsidRDefault="006E260D" w:rsidP="00C449B1">
            <w:pPr>
              <w:bidi w:val="0"/>
              <w:spacing w:after="0" w:line="240" w:lineRule="auto"/>
              <w:jc w:val="center"/>
              <w:rPr>
                <w:color w:val="000000"/>
              </w:rPr>
            </w:pPr>
            <w:r w:rsidRPr="008550BF">
              <w:rPr>
                <w:color w:val="000000"/>
              </w:rPr>
              <w:t>10,434.63</w:t>
            </w:r>
          </w:p>
        </w:tc>
      </w:tr>
      <w:tr w:rsidR="006E260D" w:rsidRPr="008550BF" w14:paraId="672A744E" w14:textId="77777777" w:rsidTr="00227998">
        <w:trPr>
          <w:trHeight w:val="285"/>
          <w:jc w:val="center"/>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4C0977ED" w14:textId="77777777" w:rsidR="006E260D" w:rsidRPr="008550BF" w:rsidRDefault="006E260D" w:rsidP="00C449B1">
            <w:pPr>
              <w:bidi w:val="0"/>
              <w:spacing w:after="0" w:line="240" w:lineRule="auto"/>
              <w:jc w:val="center"/>
              <w:rPr>
                <w:b/>
                <w:bCs/>
                <w:color w:val="000000"/>
              </w:rPr>
            </w:pPr>
            <w:r w:rsidRPr="008550BF">
              <w:rPr>
                <w:b/>
                <w:bCs/>
                <w:color w:val="000000"/>
              </w:rPr>
              <w:t>2011-</w:t>
            </w:r>
            <w:r w:rsidRPr="008550BF">
              <w:rPr>
                <w:b/>
                <w:bCs/>
                <w:color w:val="000000"/>
                <w:rtl/>
              </w:rPr>
              <w:t>ינואר</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224AAF1E" w14:textId="77777777" w:rsidR="006E260D" w:rsidRPr="008550BF" w:rsidRDefault="006E260D" w:rsidP="00C449B1">
            <w:pPr>
              <w:bidi w:val="0"/>
              <w:spacing w:after="0" w:line="240" w:lineRule="auto"/>
              <w:jc w:val="center"/>
              <w:rPr>
                <w:color w:val="000000"/>
              </w:rPr>
            </w:pPr>
            <w:r w:rsidRPr="008550BF">
              <w:rPr>
                <w:color w:val="000000"/>
              </w:rPr>
              <w:t>13,882.23</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62CDA95" w14:textId="77777777" w:rsidR="006E260D" w:rsidRPr="008550BF" w:rsidRDefault="006E260D" w:rsidP="00C449B1">
            <w:pPr>
              <w:bidi w:val="0"/>
              <w:spacing w:after="0" w:line="240" w:lineRule="auto"/>
              <w:jc w:val="center"/>
              <w:rPr>
                <w:color w:val="000000"/>
              </w:rPr>
            </w:pPr>
            <w:r w:rsidRPr="008550BF">
              <w:rPr>
                <w:color w:val="000000"/>
              </w:rPr>
              <w:t>12,524.80</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21CA40F3" w14:textId="77777777" w:rsidR="006E260D" w:rsidRPr="008550BF" w:rsidRDefault="006E260D" w:rsidP="00C449B1">
            <w:pPr>
              <w:bidi w:val="0"/>
              <w:spacing w:after="0" w:line="240" w:lineRule="auto"/>
              <w:jc w:val="center"/>
              <w:rPr>
                <w:color w:val="000000"/>
              </w:rPr>
            </w:pPr>
            <w:r w:rsidRPr="008550BF">
              <w:rPr>
                <w:color w:val="000000"/>
              </w:rPr>
              <w:t>10,712.36</w:t>
            </w:r>
          </w:p>
        </w:tc>
      </w:tr>
      <w:tr w:rsidR="006E260D" w:rsidRPr="008550BF" w14:paraId="56DC0764" w14:textId="77777777" w:rsidTr="00227998">
        <w:trPr>
          <w:trHeight w:val="285"/>
          <w:jc w:val="center"/>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62BCBFDB" w14:textId="77777777" w:rsidR="006E260D" w:rsidRPr="008550BF" w:rsidRDefault="006E260D" w:rsidP="00C449B1">
            <w:pPr>
              <w:bidi w:val="0"/>
              <w:spacing w:after="0" w:line="240" w:lineRule="auto"/>
              <w:jc w:val="center"/>
              <w:rPr>
                <w:b/>
                <w:bCs/>
                <w:color w:val="000000"/>
              </w:rPr>
            </w:pPr>
            <w:r w:rsidRPr="008550BF">
              <w:rPr>
                <w:b/>
                <w:bCs/>
                <w:color w:val="000000"/>
              </w:rPr>
              <w:t>2012</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7E19277F" w14:textId="77777777" w:rsidR="006E260D" w:rsidRPr="008550BF" w:rsidRDefault="006E260D" w:rsidP="00C449B1">
            <w:pPr>
              <w:bidi w:val="0"/>
              <w:spacing w:after="0" w:line="240" w:lineRule="auto"/>
              <w:jc w:val="center"/>
              <w:rPr>
                <w:color w:val="000000"/>
              </w:rPr>
            </w:pPr>
            <w:r w:rsidRPr="008550BF">
              <w:rPr>
                <w:color w:val="000000"/>
              </w:rPr>
              <w:t>14,183.48</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260D2567" w14:textId="77777777" w:rsidR="006E260D" w:rsidRPr="008550BF" w:rsidRDefault="006E260D" w:rsidP="00C449B1">
            <w:pPr>
              <w:bidi w:val="0"/>
              <w:spacing w:after="0" w:line="240" w:lineRule="auto"/>
              <w:jc w:val="center"/>
              <w:rPr>
                <w:color w:val="000000"/>
              </w:rPr>
            </w:pPr>
            <w:r w:rsidRPr="008550BF">
              <w:rPr>
                <w:color w:val="000000"/>
              </w:rPr>
              <w:t>12,796.59</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6160BA68" w14:textId="77777777" w:rsidR="006E260D" w:rsidRPr="008550BF" w:rsidRDefault="006E260D" w:rsidP="00C449B1">
            <w:pPr>
              <w:bidi w:val="0"/>
              <w:spacing w:after="0" w:line="240" w:lineRule="auto"/>
              <w:jc w:val="center"/>
              <w:rPr>
                <w:color w:val="000000"/>
              </w:rPr>
            </w:pPr>
            <w:r w:rsidRPr="008550BF">
              <w:rPr>
                <w:color w:val="000000"/>
              </w:rPr>
              <w:t>10,944.82</w:t>
            </w:r>
          </w:p>
        </w:tc>
      </w:tr>
      <w:tr w:rsidR="006E260D" w:rsidRPr="008550BF" w14:paraId="181138E0" w14:textId="77777777" w:rsidTr="00227998">
        <w:trPr>
          <w:trHeight w:val="285"/>
          <w:jc w:val="center"/>
        </w:trPr>
        <w:tc>
          <w:tcPr>
            <w:tcW w:w="1639" w:type="dxa"/>
            <w:tcBorders>
              <w:top w:val="nil"/>
              <w:left w:val="single" w:sz="4" w:space="0" w:color="auto"/>
              <w:bottom w:val="single" w:sz="4" w:space="0" w:color="auto"/>
              <w:right w:val="single" w:sz="4" w:space="0" w:color="auto"/>
            </w:tcBorders>
            <w:shd w:val="clear" w:color="auto" w:fill="auto"/>
            <w:noWrap/>
            <w:vAlign w:val="center"/>
            <w:hideMark/>
          </w:tcPr>
          <w:p w14:paraId="5214587A" w14:textId="77777777" w:rsidR="006E260D" w:rsidRPr="008550BF" w:rsidRDefault="006E260D" w:rsidP="00C449B1">
            <w:pPr>
              <w:bidi w:val="0"/>
              <w:spacing w:after="0" w:line="240" w:lineRule="auto"/>
              <w:jc w:val="center"/>
              <w:rPr>
                <w:b/>
                <w:bCs/>
                <w:color w:val="000000"/>
              </w:rPr>
            </w:pPr>
            <w:r w:rsidRPr="008550BF">
              <w:rPr>
                <w:b/>
                <w:bCs/>
                <w:color w:val="000000"/>
              </w:rPr>
              <w:t>2013-</w:t>
            </w:r>
            <w:r w:rsidRPr="008550BF">
              <w:rPr>
                <w:b/>
                <w:bCs/>
                <w:color w:val="000000"/>
                <w:rtl/>
              </w:rPr>
              <w:t>יוני</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71930F4B" w14:textId="77777777" w:rsidR="006E260D" w:rsidRPr="008550BF" w:rsidRDefault="006E260D" w:rsidP="00C449B1">
            <w:pPr>
              <w:bidi w:val="0"/>
              <w:spacing w:after="0" w:line="240" w:lineRule="auto"/>
              <w:jc w:val="center"/>
              <w:rPr>
                <w:color w:val="000000"/>
              </w:rPr>
            </w:pPr>
            <w:r w:rsidRPr="008550BF">
              <w:rPr>
                <w:color w:val="000000"/>
              </w:rPr>
              <w:t>14,280.91</w:t>
            </w:r>
          </w:p>
        </w:tc>
        <w:tc>
          <w:tcPr>
            <w:tcW w:w="1502" w:type="dxa"/>
            <w:tcBorders>
              <w:top w:val="nil"/>
              <w:left w:val="single" w:sz="4" w:space="0" w:color="auto"/>
              <w:bottom w:val="single" w:sz="4" w:space="0" w:color="auto"/>
              <w:right w:val="single" w:sz="4" w:space="0" w:color="auto"/>
            </w:tcBorders>
            <w:shd w:val="clear" w:color="auto" w:fill="auto"/>
            <w:noWrap/>
            <w:vAlign w:val="center"/>
            <w:hideMark/>
          </w:tcPr>
          <w:p w14:paraId="31BE9B52" w14:textId="77777777" w:rsidR="006E260D" w:rsidRPr="008550BF" w:rsidRDefault="006E260D" w:rsidP="00C449B1">
            <w:pPr>
              <w:bidi w:val="0"/>
              <w:spacing w:after="0" w:line="240" w:lineRule="auto"/>
              <w:jc w:val="center"/>
              <w:rPr>
                <w:color w:val="000000"/>
              </w:rPr>
            </w:pPr>
            <w:r w:rsidRPr="008550BF">
              <w:rPr>
                <w:color w:val="000000"/>
              </w:rPr>
              <w:t>12,884.49</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785961FE" w14:textId="77777777" w:rsidR="006E260D" w:rsidRPr="008550BF" w:rsidRDefault="006E260D" w:rsidP="00C449B1">
            <w:pPr>
              <w:bidi w:val="0"/>
              <w:spacing w:after="0" w:line="240" w:lineRule="auto"/>
              <w:jc w:val="center"/>
              <w:rPr>
                <w:color w:val="000000"/>
              </w:rPr>
            </w:pPr>
            <w:r w:rsidRPr="008550BF">
              <w:rPr>
                <w:color w:val="000000"/>
              </w:rPr>
              <w:t>11,020.00</w:t>
            </w:r>
          </w:p>
        </w:tc>
      </w:tr>
    </w:tbl>
    <w:p w14:paraId="67BF968E" w14:textId="77777777" w:rsidR="006E260D" w:rsidRPr="008550BF" w:rsidRDefault="006E260D" w:rsidP="00B5698D">
      <w:pPr>
        <w:pStyle w:val="1"/>
      </w:pPr>
      <w:r w:rsidRPr="008550BF">
        <w:rPr>
          <w:rFonts w:hint="cs"/>
          <w:rtl/>
        </w:rPr>
        <w:t>ל</w:t>
      </w:r>
      <w:r w:rsidR="00304EEA" w:rsidRPr="008550BF">
        <w:rPr>
          <w:rFonts w:hint="cs"/>
          <w:rtl/>
        </w:rPr>
        <w:t>אור  האמור</w:t>
      </w:r>
      <w:r w:rsidR="00227998" w:rsidRPr="008550BF">
        <w:rPr>
          <w:rFonts w:hint="cs"/>
          <w:rtl/>
        </w:rPr>
        <w:t>,</w:t>
      </w:r>
      <w:r w:rsidR="00304EEA" w:rsidRPr="008550BF">
        <w:rPr>
          <w:rFonts w:hint="cs"/>
          <w:rtl/>
        </w:rPr>
        <w:t xml:space="preserve"> להלן</w:t>
      </w:r>
      <w:r w:rsidRPr="008550BF">
        <w:rPr>
          <w:rFonts w:hint="cs"/>
          <w:rtl/>
        </w:rPr>
        <w:t xml:space="preserve"> חישוב מפורט של </w:t>
      </w:r>
      <w:r w:rsidR="008054F0" w:rsidRPr="008550BF">
        <w:rPr>
          <w:rFonts w:hint="cs"/>
          <w:rtl/>
        </w:rPr>
        <w:t xml:space="preserve">שכר היסוד אשר </w:t>
      </w:r>
      <w:r w:rsidRPr="008550BF">
        <w:rPr>
          <w:rFonts w:hint="cs"/>
          <w:rtl/>
        </w:rPr>
        <w:t xml:space="preserve">מגיע לתובעים </w:t>
      </w:r>
      <w:r w:rsidR="008054F0" w:rsidRPr="008550BF">
        <w:rPr>
          <w:rFonts w:hint="cs"/>
          <w:rtl/>
        </w:rPr>
        <w:t>אילו היו מקבלים את השכר בהתאם לתנאים</w:t>
      </w:r>
      <w:r w:rsidRPr="008550BF">
        <w:rPr>
          <w:rFonts w:hint="cs"/>
          <w:rtl/>
        </w:rPr>
        <w:t xml:space="preserve"> של עובד מדינה</w:t>
      </w:r>
      <w:r w:rsidR="008054F0" w:rsidRPr="008550BF">
        <w:rPr>
          <w:rFonts w:hint="cs"/>
          <w:rtl/>
        </w:rPr>
        <w:t xml:space="preserve"> דומה</w:t>
      </w:r>
      <w:r w:rsidRPr="008550BF">
        <w:rPr>
          <w:rFonts w:hint="cs"/>
          <w:rtl/>
        </w:rPr>
        <w:t>:</w:t>
      </w:r>
    </w:p>
    <w:tbl>
      <w:tblPr>
        <w:bidiVisual/>
        <w:tblW w:w="9100" w:type="dxa"/>
        <w:jc w:val="center"/>
        <w:tblLook w:val="04A0" w:firstRow="1" w:lastRow="0" w:firstColumn="1" w:lastColumn="0" w:noHBand="0" w:noVBand="1"/>
      </w:tblPr>
      <w:tblGrid>
        <w:gridCol w:w="1898"/>
        <w:gridCol w:w="1463"/>
        <w:gridCol w:w="1486"/>
        <w:gridCol w:w="2241"/>
        <w:gridCol w:w="2012"/>
      </w:tblGrid>
      <w:tr w:rsidR="008054F0" w:rsidRPr="008550BF" w14:paraId="4F704C6E" w14:textId="77777777" w:rsidTr="00B5698D">
        <w:trPr>
          <w:trHeight w:val="659"/>
          <w:tblHeader/>
          <w:jc w:val="center"/>
        </w:trPr>
        <w:tc>
          <w:tcPr>
            <w:tcW w:w="189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BFFB3BB" w14:textId="77777777" w:rsidR="008054F0" w:rsidRPr="008550BF" w:rsidRDefault="008054F0" w:rsidP="008054F0">
            <w:pPr>
              <w:spacing w:after="0" w:line="240" w:lineRule="auto"/>
              <w:jc w:val="center"/>
              <w:rPr>
                <w:rFonts w:ascii="Arial" w:hAnsi="Arial" w:cs="Arial"/>
                <w:b/>
                <w:bCs/>
                <w:color w:val="FFFFFF"/>
                <w:sz w:val="22"/>
                <w:szCs w:val="22"/>
                <w:rtl/>
              </w:rPr>
            </w:pPr>
            <w:r w:rsidRPr="008550BF">
              <w:rPr>
                <w:rFonts w:ascii="Arial" w:hAnsi="Arial" w:cs="Arial"/>
                <w:b/>
                <w:bCs/>
                <w:color w:val="FFFFFF"/>
                <w:sz w:val="22"/>
                <w:szCs w:val="22"/>
                <w:rtl/>
              </w:rPr>
              <w:t>תקופת העסקה</w:t>
            </w:r>
          </w:p>
        </w:tc>
        <w:tc>
          <w:tcPr>
            <w:tcW w:w="146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B9EE739" w14:textId="77777777" w:rsidR="008054F0" w:rsidRPr="008550BF" w:rsidRDefault="008054F0" w:rsidP="008054F0">
            <w:pPr>
              <w:spacing w:after="0" w:line="240" w:lineRule="auto"/>
              <w:jc w:val="center"/>
              <w:rPr>
                <w:rFonts w:ascii="Arial" w:hAnsi="Arial" w:cs="Arial"/>
                <w:b/>
                <w:bCs/>
                <w:color w:val="FFFFFF"/>
                <w:sz w:val="22"/>
                <w:szCs w:val="22"/>
              </w:rPr>
            </w:pPr>
            <w:r w:rsidRPr="008550BF">
              <w:rPr>
                <w:rFonts w:ascii="Arial" w:hAnsi="Arial" w:cs="Arial"/>
                <w:b/>
                <w:bCs/>
                <w:color w:val="FFFFFF"/>
                <w:sz w:val="22"/>
                <w:szCs w:val="22"/>
                <w:rtl/>
              </w:rPr>
              <w:t>חודשים</w:t>
            </w:r>
          </w:p>
        </w:tc>
        <w:tc>
          <w:tcPr>
            <w:tcW w:w="148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A194AD3" w14:textId="77777777" w:rsidR="008054F0" w:rsidRPr="008550BF" w:rsidRDefault="008054F0" w:rsidP="008054F0">
            <w:pPr>
              <w:spacing w:after="0" w:line="240" w:lineRule="auto"/>
              <w:jc w:val="center"/>
              <w:rPr>
                <w:rFonts w:ascii="Arial" w:hAnsi="Arial" w:cs="Arial"/>
                <w:b/>
                <w:bCs/>
                <w:color w:val="FFFFFF"/>
                <w:sz w:val="22"/>
                <w:szCs w:val="22"/>
              </w:rPr>
            </w:pPr>
            <w:r w:rsidRPr="008550BF">
              <w:rPr>
                <w:rFonts w:ascii="Arial" w:hAnsi="Arial" w:cs="Arial"/>
                <w:b/>
                <w:bCs/>
                <w:color w:val="FFFFFF"/>
                <w:sz w:val="22"/>
                <w:szCs w:val="22"/>
                <w:rtl/>
              </w:rPr>
              <w:t>דרגה</w:t>
            </w:r>
          </w:p>
        </w:tc>
        <w:tc>
          <w:tcPr>
            <w:tcW w:w="2241"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75867AE" w14:textId="77777777" w:rsidR="008054F0" w:rsidRPr="008550BF" w:rsidRDefault="008054F0" w:rsidP="008054F0">
            <w:pPr>
              <w:spacing w:after="0" w:line="240" w:lineRule="auto"/>
              <w:jc w:val="center"/>
              <w:rPr>
                <w:rFonts w:ascii="Arial" w:hAnsi="Arial" w:cs="Arial"/>
                <w:b/>
                <w:bCs/>
                <w:color w:val="FFFFFF"/>
                <w:sz w:val="22"/>
                <w:szCs w:val="22"/>
              </w:rPr>
            </w:pPr>
            <w:r w:rsidRPr="008550BF">
              <w:rPr>
                <w:rFonts w:ascii="Arial" w:hAnsi="Arial" w:cs="Arial"/>
                <w:b/>
                <w:bCs/>
                <w:color w:val="FFFFFF"/>
                <w:sz w:val="22"/>
                <w:szCs w:val="22"/>
                <w:rtl/>
              </w:rPr>
              <w:t>שכר יסוד של עובד מדינה לחודש</w:t>
            </w:r>
          </w:p>
        </w:tc>
        <w:tc>
          <w:tcPr>
            <w:tcW w:w="201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58E4EC2" w14:textId="77777777" w:rsidR="008054F0" w:rsidRPr="008550BF" w:rsidRDefault="008054F0" w:rsidP="008054F0">
            <w:pPr>
              <w:spacing w:after="0" w:line="240" w:lineRule="auto"/>
              <w:jc w:val="center"/>
              <w:rPr>
                <w:rFonts w:ascii="Arial" w:hAnsi="Arial" w:cs="Arial"/>
                <w:b/>
                <w:bCs/>
                <w:color w:val="FFFFFF"/>
                <w:sz w:val="22"/>
                <w:szCs w:val="22"/>
              </w:rPr>
            </w:pPr>
            <w:r w:rsidRPr="008550BF">
              <w:rPr>
                <w:rFonts w:ascii="Arial" w:hAnsi="Arial" w:cs="Arial"/>
                <w:b/>
                <w:bCs/>
                <w:color w:val="FFFFFF"/>
                <w:sz w:val="22"/>
                <w:szCs w:val="22"/>
                <w:rtl/>
              </w:rPr>
              <w:t>שכר יסוד של עובד מדינה לתקופה</w:t>
            </w:r>
          </w:p>
        </w:tc>
      </w:tr>
      <w:tr w:rsidR="008054F0" w:rsidRPr="008550BF" w14:paraId="0BB1A703" w14:textId="77777777" w:rsidTr="00B5698D">
        <w:trPr>
          <w:trHeight w:val="282"/>
          <w:jc w:val="center"/>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2230FDA4"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2005</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4C7F42B6"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4</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492F1A8E"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40</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14:paraId="2F1A9CA4"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9,345.37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2AF81E5D"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37,381</w:t>
            </w:r>
          </w:p>
        </w:tc>
      </w:tr>
      <w:tr w:rsidR="008054F0" w:rsidRPr="008550BF" w14:paraId="22ACDD2F" w14:textId="77777777" w:rsidTr="00B5698D">
        <w:trPr>
          <w:trHeight w:val="282"/>
          <w:jc w:val="center"/>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3960CDAC"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2006</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1BF0012"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2772A269"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40</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14:paraId="73CD50E3"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9,345.37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26A4FDE4"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112,144</w:t>
            </w:r>
          </w:p>
        </w:tc>
      </w:tr>
      <w:tr w:rsidR="008054F0" w:rsidRPr="008550BF" w14:paraId="07D30BF8" w14:textId="77777777" w:rsidTr="00B5698D">
        <w:trPr>
          <w:trHeight w:val="282"/>
          <w:jc w:val="center"/>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5CAE273E"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2007</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20246731"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2F978B55"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41</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14:paraId="63C90F1F"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10,926.53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335610E6"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131,118</w:t>
            </w:r>
          </w:p>
        </w:tc>
      </w:tr>
      <w:tr w:rsidR="008054F0" w:rsidRPr="008550BF" w14:paraId="4EDDC5F0" w14:textId="77777777" w:rsidTr="00B5698D">
        <w:trPr>
          <w:trHeight w:val="282"/>
          <w:jc w:val="center"/>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467ED65A"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2008</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0AF20973"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02613096"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42</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14:paraId="6591999F"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12,110.74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1DBF4C45"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145,329</w:t>
            </w:r>
          </w:p>
        </w:tc>
      </w:tr>
      <w:tr w:rsidR="008054F0" w:rsidRPr="008550BF" w14:paraId="33F6BC8A" w14:textId="77777777" w:rsidTr="00B5698D">
        <w:trPr>
          <w:trHeight w:val="282"/>
          <w:jc w:val="center"/>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2CFF5DFB"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2009</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BC53F32"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39165946"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42</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14:paraId="296BB2CA"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12,720.91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23B6B97D"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152,651</w:t>
            </w:r>
          </w:p>
        </w:tc>
      </w:tr>
      <w:tr w:rsidR="008054F0" w:rsidRPr="008550BF" w14:paraId="5AAB6C3B" w14:textId="77777777" w:rsidTr="00B5698D">
        <w:trPr>
          <w:trHeight w:val="282"/>
          <w:jc w:val="center"/>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1BABC297"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2010</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2754E722"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7F33D9BE"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42</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14:paraId="0335386D"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13,522.32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2BC25E61"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162,268</w:t>
            </w:r>
          </w:p>
        </w:tc>
      </w:tr>
      <w:tr w:rsidR="008054F0" w:rsidRPr="008550BF" w14:paraId="4B392362" w14:textId="77777777" w:rsidTr="00B5698D">
        <w:trPr>
          <w:trHeight w:val="282"/>
          <w:jc w:val="center"/>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7D63FEBA"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2011</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003029F9"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52C6E76F"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42</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14:paraId="33A96D16"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13,882.23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05CAAC1A"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166,587</w:t>
            </w:r>
          </w:p>
        </w:tc>
      </w:tr>
      <w:tr w:rsidR="008054F0" w:rsidRPr="008550BF" w14:paraId="1EA6B11B" w14:textId="77777777" w:rsidTr="00B5698D">
        <w:trPr>
          <w:trHeight w:val="282"/>
          <w:jc w:val="center"/>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6A0F3A72"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2012</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65420B11"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31AF7B58"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42</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14:paraId="341BB596"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14,183.48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2612146F"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170,202</w:t>
            </w:r>
          </w:p>
        </w:tc>
      </w:tr>
      <w:tr w:rsidR="008054F0" w:rsidRPr="008550BF" w14:paraId="50CACD0B" w14:textId="77777777" w:rsidTr="00B5698D">
        <w:trPr>
          <w:trHeight w:val="282"/>
          <w:jc w:val="center"/>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7BE516EC"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2013</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1EAD4BD4"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9</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7942D3A9"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42</w:t>
            </w:r>
          </w:p>
        </w:tc>
        <w:tc>
          <w:tcPr>
            <w:tcW w:w="2241" w:type="dxa"/>
            <w:tcBorders>
              <w:top w:val="nil"/>
              <w:left w:val="single" w:sz="4" w:space="0" w:color="auto"/>
              <w:bottom w:val="single" w:sz="4" w:space="0" w:color="auto"/>
              <w:right w:val="single" w:sz="4" w:space="0" w:color="auto"/>
            </w:tcBorders>
            <w:shd w:val="clear" w:color="auto" w:fill="auto"/>
            <w:noWrap/>
            <w:vAlign w:val="bottom"/>
            <w:hideMark/>
          </w:tcPr>
          <w:p w14:paraId="13BEFDD2"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14,280.91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211C2BD8" w14:textId="77777777" w:rsidR="008054F0" w:rsidRPr="008550BF" w:rsidRDefault="008054F0" w:rsidP="008054F0">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128,528</w:t>
            </w:r>
          </w:p>
        </w:tc>
      </w:tr>
      <w:tr w:rsidR="008054F0" w:rsidRPr="008550BF" w14:paraId="508269CD" w14:textId="77777777" w:rsidTr="00B5698D">
        <w:trPr>
          <w:trHeight w:val="282"/>
          <w:jc w:val="center"/>
        </w:trPr>
        <w:tc>
          <w:tcPr>
            <w:tcW w:w="1898" w:type="dxa"/>
            <w:tcBorders>
              <w:top w:val="nil"/>
              <w:left w:val="single" w:sz="4" w:space="0" w:color="auto"/>
              <w:bottom w:val="single" w:sz="4" w:space="0" w:color="auto"/>
              <w:right w:val="single" w:sz="4" w:space="0" w:color="auto"/>
            </w:tcBorders>
            <w:shd w:val="clear" w:color="000000" w:fill="D9D9D9"/>
            <w:noWrap/>
            <w:vAlign w:val="bottom"/>
            <w:hideMark/>
          </w:tcPr>
          <w:p w14:paraId="0F28F518" w14:textId="77777777" w:rsidR="008054F0" w:rsidRPr="008550BF" w:rsidRDefault="008054F0" w:rsidP="008054F0">
            <w:pPr>
              <w:spacing w:after="0" w:line="240" w:lineRule="auto"/>
              <w:jc w:val="center"/>
              <w:rPr>
                <w:rFonts w:ascii="Arial" w:hAnsi="Arial" w:cs="Arial"/>
                <w:b/>
                <w:bCs/>
                <w:color w:val="000000"/>
                <w:sz w:val="22"/>
                <w:szCs w:val="22"/>
              </w:rPr>
            </w:pPr>
            <w:r w:rsidRPr="008550BF">
              <w:rPr>
                <w:rFonts w:ascii="Arial" w:hAnsi="Arial" w:cs="Arial"/>
                <w:b/>
                <w:bCs/>
                <w:color w:val="000000"/>
                <w:sz w:val="22"/>
                <w:szCs w:val="22"/>
                <w:rtl/>
              </w:rPr>
              <w:lastRenderedPageBreak/>
              <w:t>סה"כ</w:t>
            </w:r>
          </w:p>
        </w:tc>
        <w:tc>
          <w:tcPr>
            <w:tcW w:w="1463" w:type="dxa"/>
            <w:tcBorders>
              <w:top w:val="nil"/>
              <w:left w:val="single" w:sz="4" w:space="0" w:color="auto"/>
              <w:bottom w:val="single" w:sz="4" w:space="0" w:color="auto"/>
              <w:right w:val="single" w:sz="4" w:space="0" w:color="auto"/>
            </w:tcBorders>
            <w:shd w:val="clear" w:color="000000" w:fill="D9D9D9"/>
            <w:noWrap/>
            <w:vAlign w:val="bottom"/>
            <w:hideMark/>
          </w:tcPr>
          <w:p w14:paraId="314F41E2" w14:textId="77777777" w:rsidR="008054F0" w:rsidRPr="008550BF" w:rsidRDefault="008054F0" w:rsidP="008054F0">
            <w:pPr>
              <w:bidi w:val="0"/>
              <w:spacing w:after="0" w:line="240" w:lineRule="auto"/>
              <w:jc w:val="center"/>
              <w:rPr>
                <w:rFonts w:ascii="Arial" w:hAnsi="Arial" w:cs="Arial"/>
                <w:b/>
                <w:bCs/>
                <w:color w:val="000000"/>
                <w:sz w:val="22"/>
                <w:szCs w:val="22"/>
              </w:rPr>
            </w:pPr>
            <w:r w:rsidRPr="008550BF">
              <w:rPr>
                <w:rFonts w:ascii="Arial" w:hAnsi="Arial" w:cs="Arial"/>
                <w:b/>
                <w:bCs/>
                <w:color w:val="000000"/>
                <w:sz w:val="22"/>
                <w:szCs w:val="22"/>
              </w:rPr>
              <w:t> </w:t>
            </w:r>
          </w:p>
        </w:tc>
        <w:tc>
          <w:tcPr>
            <w:tcW w:w="1486" w:type="dxa"/>
            <w:tcBorders>
              <w:top w:val="nil"/>
              <w:left w:val="single" w:sz="4" w:space="0" w:color="auto"/>
              <w:bottom w:val="single" w:sz="4" w:space="0" w:color="auto"/>
              <w:right w:val="single" w:sz="4" w:space="0" w:color="auto"/>
            </w:tcBorders>
            <w:shd w:val="clear" w:color="000000" w:fill="D9D9D9"/>
            <w:noWrap/>
            <w:vAlign w:val="bottom"/>
            <w:hideMark/>
          </w:tcPr>
          <w:p w14:paraId="489F3C5D" w14:textId="77777777" w:rsidR="008054F0" w:rsidRPr="008550BF" w:rsidRDefault="008054F0" w:rsidP="008054F0">
            <w:pPr>
              <w:bidi w:val="0"/>
              <w:spacing w:after="0" w:line="240" w:lineRule="auto"/>
              <w:jc w:val="center"/>
              <w:rPr>
                <w:rFonts w:ascii="Arial" w:hAnsi="Arial" w:cs="Arial"/>
                <w:b/>
                <w:bCs/>
                <w:color w:val="000000"/>
                <w:sz w:val="22"/>
                <w:szCs w:val="22"/>
              </w:rPr>
            </w:pPr>
            <w:r w:rsidRPr="008550BF">
              <w:rPr>
                <w:rFonts w:ascii="Arial" w:hAnsi="Arial" w:cs="Arial"/>
                <w:b/>
                <w:bCs/>
                <w:color w:val="000000"/>
                <w:sz w:val="22"/>
                <w:szCs w:val="22"/>
              </w:rPr>
              <w:t> </w:t>
            </w:r>
          </w:p>
        </w:tc>
        <w:tc>
          <w:tcPr>
            <w:tcW w:w="2241" w:type="dxa"/>
            <w:tcBorders>
              <w:top w:val="nil"/>
              <w:left w:val="single" w:sz="4" w:space="0" w:color="auto"/>
              <w:bottom w:val="single" w:sz="4" w:space="0" w:color="auto"/>
              <w:right w:val="single" w:sz="4" w:space="0" w:color="auto"/>
            </w:tcBorders>
            <w:shd w:val="clear" w:color="000000" w:fill="D9D9D9"/>
            <w:noWrap/>
            <w:vAlign w:val="bottom"/>
            <w:hideMark/>
          </w:tcPr>
          <w:p w14:paraId="1FDB9DA5" w14:textId="77777777" w:rsidR="008054F0" w:rsidRPr="008550BF" w:rsidRDefault="008054F0" w:rsidP="008054F0">
            <w:pPr>
              <w:bidi w:val="0"/>
              <w:spacing w:after="0" w:line="240" w:lineRule="auto"/>
              <w:jc w:val="center"/>
              <w:rPr>
                <w:rFonts w:ascii="Arial" w:hAnsi="Arial" w:cs="Arial"/>
                <w:b/>
                <w:bCs/>
                <w:color w:val="000000"/>
                <w:sz w:val="22"/>
                <w:szCs w:val="22"/>
              </w:rPr>
            </w:pPr>
            <w:r w:rsidRPr="008550BF">
              <w:rPr>
                <w:rFonts w:ascii="Arial" w:hAnsi="Arial" w:cs="Arial"/>
                <w:b/>
                <w:bCs/>
                <w:color w:val="000000"/>
                <w:sz w:val="22"/>
                <w:szCs w:val="22"/>
              </w:rPr>
              <w:t> </w:t>
            </w:r>
          </w:p>
        </w:tc>
        <w:tc>
          <w:tcPr>
            <w:tcW w:w="2012" w:type="dxa"/>
            <w:tcBorders>
              <w:top w:val="nil"/>
              <w:left w:val="single" w:sz="4" w:space="0" w:color="auto"/>
              <w:bottom w:val="single" w:sz="4" w:space="0" w:color="auto"/>
              <w:right w:val="single" w:sz="4" w:space="0" w:color="auto"/>
            </w:tcBorders>
            <w:shd w:val="clear" w:color="000000" w:fill="D9D9D9"/>
            <w:noWrap/>
            <w:vAlign w:val="bottom"/>
            <w:hideMark/>
          </w:tcPr>
          <w:p w14:paraId="473B7EF5" w14:textId="77777777" w:rsidR="008054F0" w:rsidRPr="008550BF" w:rsidRDefault="008054F0" w:rsidP="008054F0">
            <w:pPr>
              <w:bidi w:val="0"/>
              <w:spacing w:after="0" w:line="240" w:lineRule="auto"/>
              <w:jc w:val="center"/>
              <w:rPr>
                <w:rFonts w:ascii="Arial" w:hAnsi="Arial" w:cs="Arial"/>
                <w:b/>
                <w:bCs/>
                <w:color w:val="000000"/>
                <w:sz w:val="22"/>
                <w:szCs w:val="22"/>
              </w:rPr>
            </w:pPr>
            <w:r w:rsidRPr="008550BF">
              <w:rPr>
                <w:rFonts w:ascii="Arial" w:hAnsi="Arial" w:cs="Arial"/>
                <w:b/>
                <w:bCs/>
                <w:color w:val="000000"/>
                <w:sz w:val="22"/>
                <w:szCs w:val="22"/>
              </w:rPr>
              <w:t>1,206,209</w:t>
            </w:r>
          </w:p>
        </w:tc>
      </w:tr>
    </w:tbl>
    <w:p w14:paraId="3621AD6C" w14:textId="77777777" w:rsidR="008054F0" w:rsidRPr="008550BF" w:rsidRDefault="008054F0" w:rsidP="00B5698D">
      <w:pPr>
        <w:pStyle w:val="1"/>
        <w:numPr>
          <w:ilvl w:val="0"/>
          <w:numId w:val="0"/>
        </w:numPr>
        <w:ind w:left="879"/>
        <w:rPr>
          <w:rtl/>
        </w:rPr>
      </w:pPr>
    </w:p>
    <w:p w14:paraId="4506DACE" w14:textId="77777777" w:rsidR="006E260D" w:rsidRPr="008550BF" w:rsidRDefault="006E260D" w:rsidP="00B5698D">
      <w:pPr>
        <w:pStyle w:val="1"/>
      </w:pPr>
      <w:r w:rsidRPr="008550BF">
        <w:rPr>
          <w:rFonts w:hint="cs"/>
          <w:rtl/>
        </w:rPr>
        <w:t xml:space="preserve">מהטבלה לעיל עולה כי התובעים זכאים לסך של </w:t>
      </w:r>
      <w:r w:rsidR="008054F0" w:rsidRPr="008550BF">
        <w:rPr>
          <w:b/>
          <w:bCs/>
          <w:u w:val="single"/>
          <w:rtl/>
        </w:rPr>
        <w:t>2,412,417</w:t>
      </w:r>
      <w:r w:rsidRPr="008550BF">
        <w:rPr>
          <w:rFonts w:hint="cs"/>
          <w:b/>
          <w:bCs/>
          <w:u w:val="single"/>
          <w:rtl/>
        </w:rPr>
        <w:t>₪</w:t>
      </w:r>
      <w:r w:rsidRPr="008550BF">
        <w:rPr>
          <w:rFonts w:hint="cs"/>
          <w:rtl/>
        </w:rPr>
        <w:t xml:space="preserve"> בגין </w:t>
      </w:r>
      <w:r w:rsidR="008216AC" w:rsidRPr="008550BF">
        <w:rPr>
          <w:rFonts w:hint="cs"/>
          <w:rtl/>
        </w:rPr>
        <w:t>שכר בסיס</w:t>
      </w:r>
      <w:r w:rsidRPr="008550BF">
        <w:rPr>
          <w:rFonts w:hint="cs"/>
          <w:rtl/>
        </w:rPr>
        <w:t xml:space="preserve"> (</w:t>
      </w:r>
      <w:r w:rsidR="008054F0" w:rsidRPr="008550BF">
        <w:rPr>
          <w:rtl/>
        </w:rPr>
        <w:t>1,206,209</w:t>
      </w:r>
      <w:r w:rsidRPr="008550BF">
        <w:rPr>
          <w:rFonts w:hint="cs"/>
          <w:rtl/>
        </w:rPr>
        <w:t xml:space="preserve"> ₪ לכל תובע)</w:t>
      </w:r>
      <w:r w:rsidR="00827E1E" w:rsidRPr="008550BF">
        <w:rPr>
          <w:rFonts w:hint="cs"/>
          <w:rtl/>
        </w:rPr>
        <w:t xml:space="preserve">. משכר זה, כמובן, יש לנכות השכר ששולם להם בפועל  </w:t>
      </w:r>
      <w:r w:rsidR="005C6121" w:rsidRPr="008550BF">
        <w:rPr>
          <w:rFonts w:hint="cs"/>
          <w:rtl/>
        </w:rPr>
        <w:t>לאורך כל תקופת העסקתם, כפי שיפורט בהמשך להלן.</w:t>
      </w:r>
    </w:p>
    <w:p w14:paraId="3304F11F" w14:textId="77777777" w:rsidR="00227998" w:rsidRPr="008550BF" w:rsidRDefault="00227998" w:rsidP="00D22E31">
      <w:pPr>
        <w:pStyle w:val="1"/>
        <w:numPr>
          <w:ilvl w:val="0"/>
          <w:numId w:val="0"/>
        </w:numPr>
        <w:ind w:left="879" w:hanging="737"/>
        <w:rPr>
          <w:b/>
          <w:bCs/>
          <w:u w:val="single"/>
          <w:rtl/>
        </w:rPr>
      </w:pPr>
    </w:p>
    <w:p w14:paraId="5FA2F565" w14:textId="77777777" w:rsidR="006E260D" w:rsidRPr="008550BF" w:rsidRDefault="00304EEA" w:rsidP="00D22E31">
      <w:pPr>
        <w:pStyle w:val="1"/>
        <w:numPr>
          <w:ilvl w:val="0"/>
          <w:numId w:val="0"/>
        </w:numPr>
        <w:ind w:left="879" w:hanging="737"/>
        <w:rPr>
          <w:b/>
          <w:bCs/>
          <w:sz w:val="26"/>
          <w:szCs w:val="26"/>
          <w:u w:val="single"/>
        </w:rPr>
      </w:pPr>
      <w:r w:rsidRPr="008550BF">
        <w:rPr>
          <w:rFonts w:hint="cs"/>
          <w:b/>
          <w:bCs/>
          <w:sz w:val="26"/>
          <w:szCs w:val="26"/>
          <w:u w:val="single"/>
          <w:rtl/>
        </w:rPr>
        <w:t xml:space="preserve">ז. הפרשי דמי </w:t>
      </w:r>
      <w:r w:rsidR="006E260D" w:rsidRPr="008550BF">
        <w:rPr>
          <w:b/>
          <w:bCs/>
          <w:sz w:val="26"/>
          <w:szCs w:val="26"/>
          <w:u w:val="single"/>
          <w:rtl/>
        </w:rPr>
        <w:t>ביגוד</w:t>
      </w:r>
      <w:r w:rsidRPr="008550BF">
        <w:rPr>
          <w:rFonts w:hint="cs"/>
          <w:b/>
          <w:bCs/>
          <w:sz w:val="26"/>
          <w:szCs w:val="26"/>
          <w:u w:val="single"/>
          <w:rtl/>
        </w:rPr>
        <w:t>:</w:t>
      </w:r>
    </w:p>
    <w:p w14:paraId="09AD1A4E" w14:textId="77777777" w:rsidR="006E260D" w:rsidRPr="008550BF" w:rsidRDefault="006E260D" w:rsidP="00D22E31">
      <w:pPr>
        <w:pStyle w:val="1"/>
        <w:rPr>
          <w:rtl/>
        </w:rPr>
      </w:pPr>
      <w:r w:rsidRPr="008550BF">
        <w:rPr>
          <w:rFonts w:hint="cs"/>
          <w:rtl/>
        </w:rPr>
        <w:t>עובדי מדינה אשר אופי עבודתם דומה לאופי העבודה של התובעים זכאים לתשלום שנתי בגין ביגוד (רמה 4)</w:t>
      </w:r>
      <w:r w:rsidR="00304EEA" w:rsidRPr="008550BF">
        <w:rPr>
          <w:rFonts w:hint="cs"/>
          <w:rtl/>
        </w:rPr>
        <w:t xml:space="preserve">. חרף האמור, </w:t>
      </w:r>
      <w:r w:rsidR="00D22E31" w:rsidRPr="008550BF">
        <w:rPr>
          <w:rFonts w:hint="cs"/>
          <w:rtl/>
        </w:rPr>
        <w:t>למען הזהירות בלבד, התובעים תובעים הפרשי שכר, לפי רמת ביגוד 3 בלבד, וזאת לפי פירוט כדלקמן:</w:t>
      </w:r>
    </w:p>
    <w:tbl>
      <w:tblPr>
        <w:bidiVisual/>
        <w:tblW w:w="7990" w:type="dxa"/>
        <w:jc w:val="center"/>
        <w:tblLook w:val="04A0" w:firstRow="1" w:lastRow="0" w:firstColumn="1" w:lastColumn="0" w:noHBand="0" w:noVBand="1"/>
      </w:tblPr>
      <w:tblGrid>
        <w:gridCol w:w="2179"/>
        <w:gridCol w:w="2360"/>
        <w:gridCol w:w="1819"/>
        <w:gridCol w:w="1632"/>
      </w:tblGrid>
      <w:tr w:rsidR="006E260D" w:rsidRPr="008550BF" w14:paraId="5086E80F" w14:textId="77777777" w:rsidTr="00B5698D">
        <w:trPr>
          <w:trHeight w:val="277"/>
          <w:jc w:val="center"/>
        </w:trPr>
        <w:tc>
          <w:tcPr>
            <w:tcW w:w="21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0D6EA6B" w14:textId="77777777" w:rsidR="006E260D" w:rsidRPr="008550BF" w:rsidRDefault="006E260D" w:rsidP="00DA6733">
            <w:pPr>
              <w:spacing w:after="120" w:line="240" w:lineRule="auto"/>
              <w:jc w:val="center"/>
              <w:rPr>
                <w:b/>
                <w:bCs/>
                <w:color w:val="FFFFFF"/>
              </w:rPr>
            </w:pPr>
            <w:r w:rsidRPr="008550BF">
              <w:rPr>
                <w:b/>
                <w:bCs/>
                <w:color w:val="FFFFFF"/>
                <w:rtl/>
              </w:rPr>
              <w:t>תקופת עבודה</w:t>
            </w:r>
          </w:p>
        </w:tc>
        <w:tc>
          <w:tcPr>
            <w:tcW w:w="236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FEBDAAB" w14:textId="77777777" w:rsidR="006E260D" w:rsidRPr="008550BF" w:rsidRDefault="006E260D" w:rsidP="00ED1979">
            <w:pPr>
              <w:spacing w:after="120" w:line="240" w:lineRule="auto"/>
              <w:jc w:val="center"/>
              <w:rPr>
                <w:b/>
                <w:bCs/>
                <w:color w:val="FFFFFF"/>
              </w:rPr>
            </w:pPr>
            <w:r w:rsidRPr="008550BF">
              <w:rPr>
                <w:b/>
                <w:bCs/>
                <w:color w:val="FFFFFF"/>
                <w:rtl/>
              </w:rPr>
              <w:t>תשלום שנתי - רמה 3</w:t>
            </w:r>
          </w:p>
        </w:tc>
        <w:tc>
          <w:tcPr>
            <w:tcW w:w="181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630BD1E" w14:textId="77777777" w:rsidR="006E260D" w:rsidRPr="008550BF" w:rsidRDefault="006E260D" w:rsidP="008054F0">
            <w:pPr>
              <w:spacing w:after="120" w:line="240" w:lineRule="auto"/>
              <w:jc w:val="center"/>
              <w:rPr>
                <w:b/>
                <w:bCs/>
                <w:color w:val="FFFFFF"/>
              </w:rPr>
            </w:pPr>
            <w:r w:rsidRPr="008550BF">
              <w:rPr>
                <w:b/>
                <w:bCs/>
                <w:color w:val="FFFFFF"/>
                <w:rtl/>
              </w:rPr>
              <w:t>מספר חודשי עבודה בפועל</w:t>
            </w:r>
          </w:p>
        </w:tc>
        <w:tc>
          <w:tcPr>
            <w:tcW w:w="163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6D4106C" w14:textId="77777777" w:rsidR="006E260D" w:rsidRPr="008550BF" w:rsidRDefault="006E260D" w:rsidP="00B5698D">
            <w:pPr>
              <w:spacing w:after="120" w:line="240" w:lineRule="auto"/>
              <w:jc w:val="center"/>
              <w:rPr>
                <w:b/>
                <w:bCs/>
                <w:color w:val="FFFFFF"/>
              </w:rPr>
            </w:pPr>
            <w:r w:rsidRPr="008550BF">
              <w:rPr>
                <w:b/>
                <w:bCs/>
                <w:color w:val="FFFFFF"/>
                <w:rtl/>
              </w:rPr>
              <w:t>תשלום שמגיע לעובד</w:t>
            </w:r>
          </w:p>
        </w:tc>
      </w:tr>
      <w:tr w:rsidR="006E260D" w:rsidRPr="008550BF" w14:paraId="5F6B24E2" w14:textId="77777777" w:rsidTr="00B5698D">
        <w:trPr>
          <w:trHeight w:val="277"/>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14:paraId="628165B5" w14:textId="77777777" w:rsidR="006E260D" w:rsidRPr="008550BF" w:rsidRDefault="006E260D" w:rsidP="00C449B1">
            <w:pPr>
              <w:bidi w:val="0"/>
              <w:spacing w:after="120" w:line="240" w:lineRule="auto"/>
              <w:jc w:val="center"/>
              <w:rPr>
                <w:color w:val="000000"/>
              </w:rPr>
            </w:pPr>
            <w:r w:rsidRPr="008550BF">
              <w:rPr>
                <w:color w:val="000000"/>
              </w:rPr>
              <w:t>2005</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927BDED" w14:textId="77777777" w:rsidR="006E260D" w:rsidRPr="008550BF" w:rsidRDefault="006E260D" w:rsidP="00C449B1">
            <w:pPr>
              <w:bidi w:val="0"/>
              <w:spacing w:after="120" w:line="240" w:lineRule="auto"/>
              <w:jc w:val="center"/>
              <w:rPr>
                <w:color w:val="000000"/>
              </w:rPr>
            </w:pPr>
            <w:r w:rsidRPr="008550BF">
              <w:rPr>
                <w:color w:val="000000"/>
              </w:rPr>
              <w:t>1,232</w:t>
            </w:r>
          </w:p>
        </w:tc>
        <w:tc>
          <w:tcPr>
            <w:tcW w:w="1819" w:type="dxa"/>
            <w:tcBorders>
              <w:top w:val="nil"/>
              <w:left w:val="single" w:sz="4" w:space="0" w:color="auto"/>
              <w:bottom w:val="single" w:sz="4" w:space="0" w:color="auto"/>
              <w:right w:val="single" w:sz="4" w:space="0" w:color="auto"/>
            </w:tcBorders>
            <w:shd w:val="clear" w:color="auto" w:fill="auto"/>
            <w:noWrap/>
            <w:vAlign w:val="bottom"/>
            <w:hideMark/>
          </w:tcPr>
          <w:p w14:paraId="24ADF987" w14:textId="77777777" w:rsidR="006E260D" w:rsidRPr="008550BF" w:rsidRDefault="006E260D" w:rsidP="00C449B1">
            <w:pPr>
              <w:bidi w:val="0"/>
              <w:spacing w:after="120" w:line="240" w:lineRule="auto"/>
              <w:jc w:val="center"/>
              <w:rPr>
                <w:color w:val="000000"/>
              </w:rPr>
            </w:pPr>
            <w:r w:rsidRPr="008550BF">
              <w:rPr>
                <w:color w:val="000000"/>
              </w:rPr>
              <w:t>4</w:t>
            </w:r>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14:paraId="414A6E02" w14:textId="77777777" w:rsidR="006E260D" w:rsidRPr="008550BF" w:rsidRDefault="006E260D" w:rsidP="00C449B1">
            <w:pPr>
              <w:bidi w:val="0"/>
              <w:spacing w:after="120" w:line="240" w:lineRule="auto"/>
              <w:jc w:val="center"/>
              <w:rPr>
                <w:color w:val="000000"/>
              </w:rPr>
            </w:pPr>
            <w:r w:rsidRPr="008550BF">
              <w:rPr>
                <w:color w:val="000000"/>
              </w:rPr>
              <w:t>411</w:t>
            </w:r>
          </w:p>
        </w:tc>
      </w:tr>
      <w:tr w:rsidR="006E260D" w:rsidRPr="008550BF" w14:paraId="7C64E5DB" w14:textId="77777777" w:rsidTr="00B5698D">
        <w:trPr>
          <w:trHeight w:val="277"/>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14:paraId="2C72C9FE" w14:textId="77777777" w:rsidR="006E260D" w:rsidRPr="008550BF" w:rsidRDefault="006E260D" w:rsidP="00C449B1">
            <w:pPr>
              <w:bidi w:val="0"/>
              <w:spacing w:after="120" w:line="240" w:lineRule="auto"/>
              <w:jc w:val="center"/>
              <w:rPr>
                <w:color w:val="000000"/>
              </w:rPr>
            </w:pPr>
            <w:r w:rsidRPr="008550BF">
              <w:rPr>
                <w:color w:val="000000"/>
              </w:rPr>
              <w:t>2006</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ABBF196" w14:textId="77777777" w:rsidR="006E260D" w:rsidRPr="008550BF" w:rsidRDefault="006E260D" w:rsidP="00C449B1">
            <w:pPr>
              <w:bidi w:val="0"/>
              <w:spacing w:after="120" w:line="240" w:lineRule="auto"/>
              <w:jc w:val="center"/>
              <w:rPr>
                <w:color w:val="000000"/>
              </w:rPr>
            </w:pPr>
            <w:r w:rsidRPr="008550BF">
              <w:rPr>
                <w:color w:val="000000"/>
              </w:rPr>
              <w:t>1,275</w:t>
            </w:r>
          </w:p>
        </w:tc>
        <w:tc>
          <w:tcPr>
            <w:tcW w:w="1819" w:type="dxa"/>
            <w:tcBorders>
              <w:top w:val="nil"/>
              <w:left w:val="single" w:sz="4" w:space="0" w:color="auto"/>
              <w:bottom w:val="single" w:sz="4" w:space="0" w:color="auto"/>
              <w:right w:val="single" w:sz="4" w:space="0" w:color="auto"/>
            </w:tcBorders>
            <w:shd w:val="clear" w:color="auto" w:fill="auto"/>
            <w:noWrap/>
            <w:vAlign w:val="bottom"/>
            <w:hideMark/>
          </w:tcPr>
          <w:p w14:paraId="272FD8F1" w14:textId="77777777" w:rsidR="006E260D" w:rsidRPr="008550BF" w:rsidRDefault="006E260D" w:rsidP="00C449B1">
            <w:pPr>
              <w:bidi w:val="0"/>
              <w:spacing w:after="120" w:line="240" w:lineRule="auto"/>
              <w:jc w:val="center"/>
              <w:rPr>
                <w:color w:val="000000"/>
              </w:rPr>
            </w:pPr>
            <w:r w:rsidRPr="008550BF">
              <w:rPr>
                <w:color w:val="000000"/>
              </w:rPr>
              <w:t>12</w:t>
            </w:r>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14:paraId="71A25A08" w14:textId="77777777" w:rsidR="006E260D" w:rsidRPr="008550BF" w:rsidRDefault="006E260D" w:rsidP="00C449B1">
            <w:pPr>
              <w:bidi w:val="0"/>
              <w:spacing w:after="120" w:line="240" w:lineRule="auto"/>
              <w:jc w:val="center"/>
              <w:rPr>
                <w:color w:val="000000"/>
              </w:rPr>
            </w:pPr>
            <w:r w:rsidRPr="008550BF">
              <w:rPr>
                <w:color w:val="000000"/>
              </w:rPr>
              <w:t>1,275</w:t>
            </w:r>
          </w:p>
        </w:tc>
      </w:tr>
      <w:tr w:rsidR="006E260D" w:rsidRPr="008550BF" w14:paraId="51F86490" w14:textId="77777777" w:rsidTr="00B5698D">
        <w:trPr>
          <w:trHeight w:val="277"/>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14:paraId="45D2F3A0" w14:textId="77777777" w:rsidR="006E260D" w:rsidRPr="008550BF" w:rsidRDefault="006E260D" w:rsidP="00C449B1">
            <w:pPr>
              <w:bidi w:val="0"/>
              <w:spacing w:after="120" w:line="240" w:lineRule="auto"/>
              <w:jc w:val="center"/>
              <w:rPr>
                <w:color w:val="000000"/>
              </w:rPr>
            </w:pPr>
            <w:r w:rsidRPr="008550BF">
              <w:rPr>
                <w:color w:val="000000"/>
              </w:rPr>
              <w:t>2007</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8D91EB6" w14:textId="77777777" w:rsidR="006E260D" w:rsidRPr="008550BF" w:rsidRDefault="006E260D" w:rsidP="00C449B1">
            <w:pPr>
              <w:bidi w:val="0"/>
              <w:spacing w:after="120" w:line="240" w:lineRule="auto"/>
              <w:jc w:val="center"/>
              <w:rPr>
                <w:color w:val="000000"/>
              </w:rPr>
            </w:pPr>
            <w:r w:rsidRPr="008550BF">
              <w:rPr>
                <w:color w:val="000000"/>
              </w:rPr>
              <w:t>1,259</w:t>
            </w:r>
          </w:p>
        </w:tc>
        <w:tc>
          <w:tcPr>
            <w:tcW w:w="1819" w:type="dxa"/>
            <w:tcBorders>
              <w:top w:val="nil"/>
              <w:left w:val="single" w:sz="4" w:space="0" w:color="auto"/>
              <w:bottom w:val="single" w:sz="4" w:space="0" w:color="auto"/>
              <w:right w:val="single" w:sz="4" w:space="0" w:color="auto"/>
            </w:tcBorders>
            <w:shd w:val="clear" w:color="auto" w:fill="auto"/>
            <w:noWrap/>
            <w:vAlign w:val="bottom"/>
            <w:hideMark/>
          </w:tcPr>
          <w:p w14:paraId="4C7C00F0" w14:textId="77777777" w:rsidR="006E260D" w:rsidRPr="008550BF" w:rsidRDefault="006E260D" w:rsidP="00C449B1">
            <w:pPr>
              <w:bidi w:val="0"/>
              <w:spacing w:after="120" w:line="240" w:lineRule="auto"/>
              <w:jc w:val="center"/>
              <w:rPr>
                <w:color w:val="000000"/>
              </w:rPr>
            </w:pPr>
            <w:r w:rsidRPr="008550BF">
              <w:rPr>
                <w:color w:val="000000"/>
              </w:rPr>
              <w:t>12</w:t>
            </w:r>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14:paraId="4C3CC257" w14:textId="77777777" w:rsidR="006E260D" w:rsidRPr="008550BF" w:rsidRDefault="006E260D" w:rsidP="00C449B1">
            <w:pPr>
              <w:bidi w:val="0"/>
              <w:spacing w:after="120" w:line="240" w:lineRule="auto"/>
              <w:jc w:val="center"/>
              <w:rPr>
                <w:color w:val="000000"/>
              </w:rPr>
            </w:pPr>
            <w:r w:rsidRPr="008550BF">
              <w:rPr>
                <w:color w:val="000000"/>
              </w:rPr>
              <w:t>1,259</w:t>
            </w:r>
          </w:p>
        </w:tc>
      </w:tr>
      <w:tr w:rsidR="006E260D" w:rsidRPr="008550BF" w14:paraId="785BE386" w14:textId="77777777" w:rsidTr="00B5698D">
        <w:trPr>
          <w:trHeight w:val="277"/>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14:paraId="4136C3CD" w14:textId="77777777" w:rsidR="006E260D" w:rsidRPr="008550BF" w:rsidRDefault="006E260D" w:rsidP="00C449B1">
            <w:pPr>
              <w:bidi w:val="0"/>
              <w:spacing w:after="120" w:line="240" w:lineRule="auto"/>
              <w:jc w:val="center"/>
              <w:rPr>
                <w:color w:val="000000"/>
              </w:rPr>
            </w:pPr>
            <w:r w:rsidRPr="008550BF">
              <w:rPr>
                <w:color w:val="000000"/>
              </w:rPr>
              <w:t>2008</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D0260FE" w14:textId="77777777" w:rsidR="006E260D" w:rsidRPr="008550BF" w:rsidRDefault="006E260D" w:rsidP="00C449B1">
            <w:pPr>
              <w:bidi w:val="0"/>
              <w:spacing w:after="120" w:line="240" w:lineRule="auto"/>
              <w:jc w:val="center"/>
              <w:rPr>
                <w:color w:val="000000"/>
              </w:rPr>
            </w:pPr>
            <w:r w:rsidRPr="008550BF">
              <w:rPr>
                <w:color w:val="000000"/>
              </w:rPr>
              <w:t>1,328</w:t>
            </w:r>
          </w:p>
        </w:tc>
        <w:tc>
          <w:tcPr>
            <w:tcW w:w="1819" w:type="dxa"/>
            <w:tcBorders>
              <w:top w:val="nil"/>
              <w:left w:val="single" w:sz="4" w:space="0" w:color="auto"/>
              <w:bottom w:val="single" w:sz="4" w:space="0" w:color="auto"/>
              <w:right w:val="single" w:sz="4" w:space="0" w:color="auto"/>
            </w:tcBorders>
            <w:shd w:val="clear" w:color="auto" w:fill="auto"/>
            <w:noWrap/>
            <w:vAlign w:val="bottom"/>
            <w:hideMark/>
          </w:tcPr>
          <w:p w14:paraId="0F4FE218" w14:textId="77777777" w:rsidR="006E260D" w:rsidRPr="008550BF" w:rsidRDefault="006E260D" w:rsidP="00C449B1">
            <w:pPr>
              <w:bidi w:val="0"/>
              <w:spacing w:after="120" w:line="240" w:lineRule="auto"/>
              <w:jc w:val="center"/>
              <w:rPr>
                <w:color w:val="000000"/>
              </w:rPr>
            </w:pPr>
            <w:r w:rsidRPr="008550BF">
              <w:rPr>
                <w:color w:val="000000"/>
              </w:rPr>
              <w:t>12</w:t>
            </w:r>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14:paraId="06A162E7" w14:textId="77777777" w:rsidR="006E260D" w:rsidRPr="008550BF" w:rsidRDefault="006E260D" w:rsidP="00C449B1">
            <w:pPr>
              <w:bidi w:val="0"/>
              <w:spacing w:after="120" w:line="240" w:lineRule="auto"/>
              <w:jc w:val="center"/>
              <w:rPr>
                <w:color w:val="000000"/>
              </w:rPr>
            </w:pPr>
            <w:r w:rsidRPr="008550BF">
              <w:rPr>
                <w:color w:val="000000"/>
              </w:rPr>
              <w:t>1,328</w:t>
            </w:r>
          </w:p>
        </w:tc>
      </w:tr>
      <w:tr w:rsidR="006E260D" w:rsidRPr="008550BF" w14:paraId="2E9A566D" w14:textId="77777777" w:rsidTr="00B5698D">
        <w:trPr>
          <w:trHeight w:val="277"/>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14:paraId="783480F0" w14:textId="77777777" w:rsidR="006E260D" w:rsidRPr="008550BF" w:rsidRDefault="006E260D" w:rsidP="00C449B1">
            <w:pPr>
              <w:bidi w:val="0"/>
              <w:spacing w:after="120" w:line="240" w:lineRule="auto"/>
              <w:jc w:val="center"/>
              <w:rPr>
                <w:color w:val="000000"/>
              </w:rPr>
            </w:pPr>
            <w:r w:rsidRPr="008550BF">
              <w:rPr>
                <w:color w:val="000000"/>
              </w:rPr>
              <w:t>2009</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14381BC" w14:textId="77777777" w:rsidR="006E260D" w:rsidRPr="008550BF" w:rsidRDefault="006E260D" w:rsidP="00C449B1">
            <w:pPr>
              <w:bidi w:val="0"/>
              <w:spacing w:after="120" w:line="240" w:lineRule="auto"/>
              <w:jc w:val="center"/>
              <w:rPr>
                <w:color w:val="000000"/>
              </w:rPr>
            </w:pPr>
            <w:r w:rsidRPr="008550BF">
              <w:rPr>
                <w:color w:val="000000"/>
              </w:rPr>
              <w:t>1,365</w:t>
            </w:r>
          </w:p>
        </w:tc>
        <w:tc>
          <w:tcPr>
            <w:tcW w:w="1819" w:type="dxa"/>
            <w:tcBorders>
              <w:top w:val="nil"/>
              <w:left w:val="single" w:sz="4" w:space="0" w:color="auto"/>
              <w:bottom w:val="single" w:sz="4" w:space="0" w:color="auto"/>
              <w:right w:val="single" w:sz="4" w:space="0" w:color="auto"/>
            </w:tcBorders>
            <w:shd w:val="clear" w:color="auto" w:fill="auto"/>
            <w:noWrap/>
            <w:vAlign w:val="bottom"/>
            <w:hideMark/>
          </w:tcPr>
          <w:p w14:paraId="65D4B73A" w14:textId="77777777" w:rsidR="006E260D" w:rsidRPr="008550BF" w:rsidRDefault="006E260D" w:rsidP="00C449B1">
            <w:pPr>
              <w:bidi w:val="0"/>
              <w:spacing w:after="120" w:line="240" w:lineRule="auto"/>
              <w:jc w:val="center"/>
              <w:rPr>
                <w:color w:val="000000"/>
              </w:rPr>
            </w:pPr>
            <w:r w:rsidRPr="008550BF">
              <w:rPr>
                <w:color w:val="000000"/>
              </w:rPr>
              <w:t>12</w:t>
            </w:r>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14:paraId="2C86132C" w14:textId="77777777" w:rsidR="006E260D" w:rsidRPr="008550BF" w:rsidRDefault="006E260D" w:rsidP="00C449B1">
            <w:pPr>
              <w:bidi w:val="0"/>
              <w:spacing w:after="120" w:line="240" w:lineRule="auto"/>
              <w:jc w:val="center"/>
              <w:rPr>
                <w:color w:val="000000"/>
              </w:rPr>
            </w:pPr>
            <w:r w:rsidRPr="008550BF">
              <w:rPr>
                <w:color w:val="000000"/>
              </w:rPr>
              <w:t>1,365</w:t>
            </w:r>
          </w:p>
        </w:tc>
      </w:tr>
      <w:tr w:rsidR="006E260D" w:rsidRPr="008550BF" w14:paraId="2F66111A" w14:textId="77777777" w:rsidTr="00B5698D">
        <w:trPr>
          <w:trHeight w:val="277"/>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14:paraId="71F26C76" w14:textId="77777777" w:rsidR="006E260D" w:rsidRPr="008550BF" w:rsidRDefault="006E260D" w:rsidP="00C449B1">
            <w:pPr>
              <w:bidi w:val="0"/>
              <w:spacing w:after="120" w:line="240" w:lineRule="auto"/>
              <w:jc w:val="center"/>
              <w:rPr>
                <w:color w:val="000000"/>
              </w:rPr>
            </w:pPr>
            <w:r w:rsidRPr="008550BF">
              <w:rPr>
                <w:color w:val="000000"/>
              </w:rPr>
              <w:t>2010</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37D50A" w14:textId="77777777" w:rsidR="006E260D" w:rsidRPr="008550BF" w:rsidRDefault="006E260D" w:rsidP="00C449B1">
            <w:pPr>
              <w:bidi w:val="0"/>
              <w:spacing w:after="120" w:line="240" w:lineRule="auto"/>
              <w:jc w:val="center"/>
              <w:rPr>
                <w:color w:val="000000"/>
              </w:rPr>
            </w:pPr>
            <w:r w:rsidRPr="008550BF">
              <w:rPr>
                <w:color w:val="000000"/>
              </w:rPr>
              <w:t>1,406</w:t>
            </w:r>
          </w:p>
        </w:tc>
        <w:tc>
          <w:tcPr>
            <w:tcW w:w="1819" w:type="dxa"/>
            <w:tcBorders>
              <w:top w:val="nil"/>
              <w:left w:val="single" w:sz="4" w:space="0" w:color="auto"/>
              <w:bottom w:val="single" w:sz="4" w:space="0" w:color="auto"/>
              <w:right w:val="single" w:sz="4" w:space="0" w:color="auto"/>
            </w:tcBorders>
            <w:shd w:val="clear" w:color="auto" w:fill="auto"/>
            <w:noWrap/>
            <w:vAlign w:val="bottom"/>
            <w:hideMark/>
          </w:tcPr>
          <w:p w14:paraId="04F4C950" w14:textId="77777777" w:rsidR="006E260D" w:rsidRPr="008550BF" w:rsidRDefault="006E260D" w:rsidP="00C449B1">
            <w:pPr>
              <w:bidi w:val="0"/>
              <w:spacing w:after="120" w:line="240" w:lineRule="auto"/>
              <w:jc w:val="center"/>
              <w:rPr>
                <w:color w:val="000000"/>
              </w:rPr>
            </w:pPr>
            <w:r w:rsidRPr="008550BF">
              <w:rPr>
                <w:color w:val="000000"/>
              </w:rPr>
              <w:t>12</w:t>
            </w:r>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14:paraId="3DDBAC19" w14:textId="77777777" w:rsidR="006E260D" w:rsidRPr="008550BF" w:rsidRDefault="006E260D" w:rsidP="00C449B1">
            <w:pPr>
              <w:bidi w:val="0"/>
              <w:spacing w:after="120" w:line="240" w:lineRule="auto"/>
              <w:jc w:val="center"/>
              <w:rPr>
                <w:color w:val="000000"/>
              </w:rPr>
            </w:pPr>
            <w:r w:rsidRPr="008550BF">
              <w:rPr>
                <w:color w:val="000000"/>
              </w:rPr>
              <w:t>1,406</w:t>
            </w:r>
          </w:p>
        </w:tc>
      </w:tr>
      <w:tr w:rsidR="006E260D" w:rsidRPr="008550BF" w14:paraId="4AD0230B" w14:textId="77777777" w:rsidTr="00B5698D">
        <w:trPr>
          <w:trHeight w:val="277"/>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14:paraId="79AADA00" w14:textId="77777777" w:rsidR="006E260D" w:rsidRPr="008550BF" w:rsidRDefault="006E260D" w:rsidP="00C449B1">
            <w:pPr>
              <w:bidi w:val="0"/>
              <w:spacing w:after="120" w:line="240" w:lineRule="auto"/>
              <w:jc w:val="center"/>
              <w:rPr>
                <w:color w:val="000000"/>
              </w:rPr>
            </w:pPr>
            <w:r w:rsidRPr="008550BF">
              <w:rPr>
                <w:color w:val="000000"/>
              </w:rPr>
              <w:t>2011</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A7A1DC0" w14:textId="77777777" w:rsidR="006E260D" w:rsidRPr="008550BF" w:rsidRDefault="006E260D" w:rsidP="00C449B1">
            <w:pPr>
              <w:bidi w:val="0"/>
              <w:spacing w:after="120" w:line="240" w:lineRule="auto"/>
              <w:jc w:val="center"/>
              <w:rPr>
                <w:color w:val="000000"/>
              </w:rPr>
            </w:pPr>
            <w:r w:rsidRPr="008550BF">
              <w:rPr>
                <w:color w:val="000000"/>
              </w:rPr>
              <w:t>1,464</w:t>
            </w:r>
          </w:p>
        </w:tc>
        <w:tc>
          <w:tcPr>
            <w:tcW w:w="1819" w:type="dxa"/>
            <w:tcBorders>
              <w:top w:val="nil"/>
              <w:left w:val="single" w:sz="4" w:space="0" w:color="auto"/>
              <w:bottom w:val="single" w:sz="4" w:space="0" w:color="auto"/>
              <w:right w:val="single" w:sz="4" w:space="0" w:color="auto"/>
            </w:tcBorders>
            <w:shd w:val="clear" w:color="auto" w:fill="auto"/>
            <w:noWrap/>
            <w:vAlign w:val="bottom"/>
            <w:hideMark/>
          </w:tcPr>
          <w:p w14:paraId="29D40A05" w14:textId="77777777" w:rsidR="006E260D" w:rsidRPr="008550BF" w:rsidRDefault="006E260D" w:rsidP="00C449B1">
            <w:pPr>
              <w:bidi w:val="0"/>
              <w:spacing w:after="120" w:line="240" w:lineRule="auto"/>
              <w:jc w:val="center"/>
              <w:rPr>
                <w:color w:val="000000"/>
              </w:rPr>
            </w:pPr>
            <w:r w:rsidRPr="008550BF">
              <w:rPr>
                <w:color w:val="000000"/>
              </w:rPr>
              <w:t>12</w:t>
            </w:r>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14:paraId="46912F4B" w14:textId="77777777" w:rsidR="006E260D" w:rsidRPr="008550BF" w:rsidRDefault="006E260D" w:rsidP="00C449B1">
            <w:pPr>
              <w:bidi w:val="0"/>
              <w:spacing w:after="120" w:line="240" w:lineRule="auto"/>
              <w:jc w:val="center"/>
              <w:rPr>
                <w:color w:val="000000"/>
              </w:rPr>
            </w:pPr>
            <w:r w:rsidRPr="008550BF">
              <w:rPr>
                <w:color w:val="000000"/>
              </w:rPr>
              <w:t>1,464</w:t>
            </w:r>
          </w:p>
        </w:tc>
      </w:tr>
      <w:tr w:rsidR="006E260D" w:rsidRPr="008550BF" w14:paraId="1A62823E" w14:textId="77777777" w:rsidTr="00B5698D">
        <w:trPr>
          <w:trHeight w:val="277"/>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14:paraId="2DDD2BD2" w14:textId="77777777" w:rsidR="006E260D" w:rsidRPr="008550BF" w:rsidRDefault="006E260D" w:rsidP="00C449B1">
            <w:pPr>
              <w:bidi w:val="0"/>
              <w:spacing w:after="120" w:line="240" w:lineRule="auto"/>
              <w:jc w:val="center"/>
              <w:rPr>
                <w:color w:val="000000"/>
              </w:rPr>
            </w:pPr>
            <w:r w:rsidRPr="008550BF">
              <w:rPr>
                <w:color w:val="000000"/>
              </w:rPr>
              <w:t>2012</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8E6F46D" w14:textId="77777777" w:rsidR="006E260D" w:rsidRPr="008550BF" w:rsidRDefault="006E260D" w:rsidP="00C449B1">
            <w:pPr>
              <w:bidi w:val="0"/>
              <w:spacing w:after="120" w:line="240" w:lineRule="auto"/>
              <w:jc w:val="center"/>
              <w:rPr>
                <w:color w:val="000000"/>
              </w:rPr>
            </w:pPr>
            <w:r w:rsidRPr="008550BF">
              <w:rPr>
                <w:color w:val="000000"/>
              </w:rPr>
              <w:t>1,488</w:t>
            </w:r>
          </w:p>
        </w:tc>
        <w:tc>
          <w:tcPr>
            <w:tcW w:w="1819" w:type="dxa"/>
            <w:tcBorders>
              <w:top w:val="nil"/>
              <w:left w:val="single" w:sz="4" w:space="0" w:color="auto"/>
              <w:bottom w:val="single" w:sz="4" w:space="0" w:color="auto"/>
              <w:right w:val="single" w:sz="4" w:space="0" w:color="auto"/>
            </w:tcBorders>
            <w:shd w:val="clear" w:color="auto" w:fill="auto"/>
            <w:noWrap/>
            <w:vAlign w:val="bottom"/>
            <w:hideMark/>
          </w:tcPr>
          <w:p w14:paraId="6F3BCAF8" w14:textId="77777777" w:rsidR="006E260D" w:rsidRPr="008550BF" w:rsidRDefault="006E260D" w:rsidP="00C449B1">
            <w:pPr>
              <w:bidi w:val="0"/>
              <w:spacing w:after="120" w:line="240" w:lineRule="auto"/>
              <w:jc w:val="center"/>
              <w:rPr>
                <w:color w:val="000000"/>
              </w:rPr>
            </w:pPr>
            <w:r w:rsidRPr="008550BF">
              <w:rPr>
                <w:color w:val="000000"/>
              </w:rPr>
              <w:t>12</w:t>
            </w:r>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14:paraId="63E66FF9" w14:textId="77777777" w:rsidR="006E260D" w:rsidRPr="008550BF" w:rsidRDefault="006E260D" w:rsidP="00C449B1">
            <w:pPr>
              <w:bidi w:val="0"/>
              <w:spacing w:after="120" w:line="240" w:lineRule="auto"/>
              <w:jc w:val="center"/>
              <w:rPr>
                <w:color w:val="000000"/>
              </w:rPr>
            </w:pPr>
            <w:r w:rsidRPr="008550BF">
              <w:rPr>
                <w:color w:val="000000"/>
              </w:rPr>
              <w:t>1,488</w:t>
            </w:r>
          </w:p>
        </w:tc>
      </w:tr>
      <w:tr w:rsidR="006E260D" w:rsidRPr="008550BF" w14:paraId="3E930444" w14:textId="77777777" w:rsidTr="00B5698D">
        <w:trPr>
          <w:trHeight w:val="277"/>
          <w:jc w:val="center"/>
        </w:trPr>
        <w:tc>
          <w:tcPr>
            <w:tcW w:w="2179" w:type="dxa"/>
            <w:tcBorders>
              <w:top w:val="nil"/>
              <w:left w:val="single" w:sz="4" w:space="0" w:color="auto"/>
              <w:bottom w:val="single" w:sz="4" w:space="0" w:color="auto"/>
              <w:right w:val="single" w:sz="4" w:space="0" w:color="auto"/>
            </w:tcBorders>
            <w:shd w:val="clear" w:color="auto" w:fill="auto"/>
            <w:noWrap/>
            <w:vAlign w:val="center"/>
            <w:hideMark/>
          </w:tcPr>
          <w:p w14:paraId="502B55BF" w14:textId="77777777" w:rsidR="006E260D" w:rsidRPr="008550BF" w:rsidRDefault="006E260D" w:rsidP="00C449B1">
            <w:pPr>
              <w:bidi w:val="0"/>
              <w:spacing w:after="120" w:line="240" w:lineRule="auto"/>
              <w:jc w:val="center"/>
              <w:rPr>
                <w:color w:val="000000"/>
              </w:rPr>
            </w:pPr>
            <w:r w:rsidRPr="008550BF">
              <w:rPr>
                <w:color w:val="000000"/>
              </w:rPr>
              <w:t>2013</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9855655" w14:textId="77777777" w:rsidR="006E260D" w:rsidRPr="008550BF" w:rsidRDefault="006E260D" w:rsidP="00C449B1">
            <w:pPr>
              <w:bidi w:val="0"/>
              <w:spacing w:after="120" w:line="240" w:lineRule="auto"/>
              <w:jc w:val="center"/>
              <w:rPr>
                <w:color w:val="000000"/>
              </w:rPr>
            </w:pPr>
            <w:r w:rsidRPr="008550BF">
              <w:rPr>
                <w:color w:val="000000"/>
              </w:rPr>
              <w:t>1,501</w:t>
            </w:r>
          </w:p>
        </w:tc>
        <w:tc>
          <w:tcPr>
            <w:tcW w:w="1819" w:type="dxa"/>
            <w:tcBorders>
              <w:top w:val="nil"/>
              <w:left w:val="single" w:sz="4" w:space="0" w:color="auto"/>
              <w:bottom w:val="single" w:sz="4" w:space="0" w:color="auto"/>
              <w:right w:val="single" w:sz="4" w:space="0" w:color="auto"/>
            </w:tcBorders>
            <w:shd w:val="clear" w:color="auto" w:fill="auto"/>
            <w:noWrap/>
            <w:vAlign w:val="bottom"/>
            <w:hideMark/>
          </w:tcPr>
          <w:p w14:paraId="7B4DBB77" w14:textId="77777777" w:rsidR="006E260D" w:rsidRPr="008550BF" w:rsidRDefault="006E260D" w:rsidP="00C449B1">
            <w:pPr>
              <w:bidi w:val="0"/>
              <w:spacing w:after="120" w:line="240" w:lineRule="auto"/>
              <w:jc w:val="center"/>
              <w:rPr>
                <w:color w:val="000000"/>
              </w:rPr>
            </w:pPr>
            <w:r w:rsidRPr="008550BF">
              <w:rPr>
                <w:color w:val="000000"/>
              </w:rPr>
              <w:t>9</w:t>
            </w:r>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14:paraId="701DB419" w14:textId="77777777" w:rsidR="006E260D" w:rsidRPr="008550BF" w:rsidRDefault="006E260D" w:rsidP="00C449B1">
            <w:pPr>
              <w:bidi w:val="0"/>
              <w:spacing w:after="120" w:line="240" w:lineRule="auto"/>
              <w:jc w:val="center"/>
              <w:rPr>
                <w:color w:val="000000"/>
              </w:rPr>
            </w:pPr>
            <w:r w:rsidRPr="008550BF">
              <w:rPr>
                <w:color w:val="000000"/>
              </w:rPr>
              <w:t>1,126</w:t>
            </w:r>
          </w:p>
        </w:tc>
      </w:tr>
      <w:tr w:rsidR="006E260D" w:rsidRPr="008550BF" w14:paraId="4F5BF6B1" w14:textId="77777777" w:rsidTr="00B5698D">
        <w:trPr>
          <w:trHeight w:val="277"/>
          <w:jc w:val="center"/>
        </w:trPr>
        <w:tc>
          <w:tcPr>
            <w:tcW w:w="2179" w:type="dxa"/>
            <w:tcBorders>
              <w:top w:val="nil"/>
              <w:left w:val="single" w:sz="4" w:space="0" w:color="auto"/>
              <w:bottom w:val="single" w:sz="4" w:space="0" w:color="auto"/>
              <w:right w:val="single" w:sz="4" w:space="0" w:color="auto"/>
            </w:tcBorders>
            <w:shd w:val="clear" w:color="000000" w:fill="D9D9D9"/>
            <w:noWrap/>
            <w:vAlign w:val="bottom"/>
            <w:hideMark/>
          </w:tcPr>
          <w:p w14:paraId="29176ECF" w14:textId="77777777" w:rsidR="006E260D" w:rsidRPr="008550BF" w:rsidRDefault="006E260D" w:rsidP="00C449B1">
            <w:pPr>
              <w:spacing w:after="120" w:line="240" w:lineRule="auto"/>
              <w:jc w:val="center"/>
              <w:rPr>
                <w:b/>
                <w:bCs/>
                <w:color w:val="000000"/>
              </w:rPr>
            </w:pPr>
            <w:r w:rsidRPr="008550BF">
              <w:rPr>
                <w:b/>
                <w:bCs/>
                <w:color w:val="000000"/>
                <w:rtl/>
              </w:rPr>
              <w:t>סה"כ לתקופה</w:t>
            </w:r>
          </w:p>
        </w:tc>
        <w:tc>
          <w:tcPr>
            <w:tcW w:w="2360" w:type="dxa"/>
            <w:tcBorders>
              <w:top w:val="nil"/>
              <w:left w:val="single" w:sz="4" w:space="0" w:color="auto"/>
              <w:bottom w:val="single" w:sz="4" w:space="0" w:color="auto"/>
              <w:right w:val="single" w:sz="4" w:space="0" w:color="auto"/>
            </w:tcBorders>
            <w:shd w:val="clear" w:color="000000" w:fill="D9D9D9"/>
            <w:noWrap/>
            <w:vAlign w:val="bottom"/>
            <w:hideMark/>
          </w:tcPr>
          <w:p w14:paraId="0302C755" w14:textId="77777777" w:rsidR="006E260D" w:rsidRPr="008550BF" w:rsidRDefault="006E260D" w:rsidP="00C449B1">
            <w:pPr>
              <w:bidi w:val="0"/>
              <w:spacing w:after="120" w:line="240" w:lineRule="auto"/>
              <w:jc w:val="center"/>
              <w:rPr>
                <w:b/>
                <w:bCs/>
                <w:color w:val="000000"/>
              </w:rPr>
            </w:pPr>
            <w:r w:rsidRPr="008550BF">
              <w:rPr>
                <w:b/>
                <w:bCs/>
                <w:color w:val="000000"/>
              </w:rPr>
              <w:t> </w:t>
            </w:r>
          </w:p>
        </w:tc>
        <w:tc>
          <w:tcPr>
            <w:tcW w:w="1819" w:type="dxa"/>
            <w:tcBorders>
              <w:top w:val="nil"/>
              <w:left w:val="single" w:sz="4" w:space="0" w:color="auto"/>
              <w:bottom w:val="single" w:sz="4" w:space="0" w:color="auto"/>
              <w:right w:val="single" w:sz="4" w:space="0" w:color="auto"/>
            </w:tcBorders>
            <w:shd w:val="clear" w:color="000000" w:fill="D9D9D9"/>
            <w:noWrap/>
            <w:vAlign w:val="bottom"/>
            <w:hideMark/>
          </w:tcPr>
          <w:p w14:paraId="1CA5A9F9" w14:textId="77777777" w:rsidR="006E260D" w:rsidRPr="008550BF" w:rsidRDefault="006E260D" w:rsidP="00C449B1">
            <w:pPr>
              <w:bidi w:val="0"/>
              <w:spacing w:after="120" w:line="240" w:lineRule="auto"/>
              <w:jc w:val="center"/>
              <w:rPr>
                <w:b/>
                <w:bCs/>
                <w:color w:val="000000"/>
              </w:rPr>
            </w:pPr>
            <w:r w:rsidRPr="008550BF">
              <w:rPr>
                <w:b/>
                <w:bCs/>
                <w:color w:val="000000"/>
              </w:rPr>
              <w:t> </w:t>
            </w:r>
          </w:p>
        </w:tc>
        <w:tc>
          <w:tcPr>
            <w:tcW w:w="1632" w:type="dxa"/>
            <w:tcBorders>
              <w:top w:val="nil"/>
              <w:left w:val="single" w:sz="4" w:space="0" w:color="auto"/>
              <w:bottom w:val="single" w:sz="4" w:space="0" w:color="auto"/>
              <w:right w:val="single" w:sz="4" w:space="0" w:color="auto"/>
            </w:tcBorders>
            <w:shd w:val="clear" w:color="000000" w:fill="D9D9D9"/>
            <w:noWrap/>
            <w:vAlign w:val="bottom"/>
            <w:hideMark/>
          </w:tcPr>
          <w:p w14:paraId="1A7681BD" w14:textId="77777777" w:rsidR="006E260D" w:rsidRPr="008550BF" w:rsidRDefault="006E260D" w:rsidP="00C449B1">
            <w:pPr>
              <w:bidi w:val="0"/>
              <w:spacing w:after="120" w:line="240" w:lineRule="auto"/>
              <w:jc w:val="center"/>
              <w:rPr>
                <w:b/>
                <w:bCs/>
                <w:color w:val="000000"/>
              </w:rPr>
            </w:pPr>
            <w:r w:rsidRPr="008550BF">
              <w:rPr>
                <w:b/>
                <w:bCs/>
                <w:color w:val="000000"/>
              </w:rPr>
              <w:t>11,121</w:t>
            </w:r>
          </w:p>
        </w:tc>
      </w:tr>
    </w:tbl>
    <w:p w14:paraId="1613C5A3" w14:textId="77777777" w:rsidR="006E260D" w:rsidRPr="008550BF" w:rsidRDefault="006E260D" w:rsidP="00D22E31">
      <w:pPr>
        <w:pStyle w:val="1"/>
      </w:pPr>
      <w:r w:rsidRPr="008550BF">
        <w:rPr>
          <w:rFonts w:hint="cs"/>
          <w:rtl/>
        </w:rPr>
        <w:t xml:space="preserve">מהטבלה לעיל עולה כי התובעים זכאים לסך של </w:t>
      </w:r>
      <w:r w:rsidRPr="008550BF">
        <w:rPr>
          <w:rFonts w:hint="cs"/>
          <w:b/>
          <w:bCs/>
          <w:u w:val="single"/>
          <w:rtl/>
        </w:rPr>
        <w:t>22,243 ₪</w:t>
      </w:r>
      <w:r w:rsidRPr="008550BF">
        <w:rPr>
          <w:rFonts w:hint="cs"/>
          <w:rtl/>
        </w:rPr>
        <w:t xml:space="preserve"> בגין ביגוד (11,121 ₪ לכל תובע)</w:t>
      </w:r>
      <w:r w:rsidR="00D22E31" w:rsidRPr="008550BF">
        <w:rPr>
          <w:rFonts w:hint="cs"/>
          <w:rtl/>
        </w:rPr>
        <w:t>.</w:t>
      </w:r>
    </w:p>
    <w:p w14:paraId="684C2125" w14:textId="77777777" w:rsidR="00EB0463" w:rsidRDefault="00EB0463" w:rsidP="00D22E31">
      <w:pPr>
        <w:pStyle w:val="1"/>
        <w:numPr>
          <w:ilvl w:val="0"/>
          <w:numId w:val="0"/>
        </w:numPr>
        <w:ind w:left="879" w:hanging="737"/>
        <w:rPr>
          <w:b/>
          <w:bCs/>
          <w:sz w:val="26"/>
          <w:szCs w:val="26"/>
          <w:u w:val="single"/>
          <w:rtl/>
        </w:rPr>
      </w:pPr>
    </w:p>
    <w:p w14:paraId="662030B6" w14:textId="77777777" w:rsidR="00EB0463" w:rsidRDefault="00EB0463" w:rsidP="00D22E31">
      <w:pPr>
        <w:pStyle w:val="1"/>
        <w:numPr>
          <w:ilvl w:val="0"/>
          <w:numId w:val="0"/>
        </w:numPr>
        <w:ind w:left="879" w:hanging="737"/>
        <w:rPr>
          <w:b/>
          <w:bCs/>
          <w:sz w:val="26"/>
          <w:szCs w:val="26"/>
          <w:u w:val="single"/>
          <w:rtl/>
        </w:rPr>
      </w:pPr>
    </w:p>
    <w:p w14:paraId="30FD5134" w14:textId="77777777" w:rsidR="00EB0463" w:rsidRDefault="00EB0463" w:rsidP="00D22E31">
      <w:pPr>
        <w:pStyle w:val="1"/>
        <w:numPr>
          <w:ilvl w:val="0"/>
          <w:numId w:val="0"/>
        </w:numPr>
        <w:ind w:left="879" w:hanging="737"/>
        <w:rPr>
          <w:b/>
          <w:bCs/>
          <w:sz w:val="26"/>
          <w:szCs w:val="26"/>
          <w:u w:val="single"/>
          <w:rtl/>
        </w:rPr>
      </w:pPr>
    </w:p>
    <w:p w14:paraId="689BB3AE" w14:textId="77777777" w:rsidR="00EB0463" w:rsidRDefault="00EB0463" w:rsidP="00D22E31">
      <w:pPr>
        <w:pStyle w:val="1"/>
        <w:numPr>
          <w:ilvl w:val="0"/>
          <w:numId w:val="0"/>
        </w:numPr>
        <w:ind w:left="879" w:hanging="737"/>
        <w:rPr>
          <w:b/>
          <w:bCs/>
          <w:sz w:val="26"/>
          <w:szCs w:val="26"/>
          <w:u w:val="single"/>
          <w:rtl/>
        </w:rPr>
      </w:pPr>
    </w:p>
    <w:p w14:paraId="0F91AFD2" w14:textId="0120F676" w:rsidR="006E260D" w:rsidRPr="008550BF" w:rsidRDefault="00D22E31" w:rsidP="00D22E31">
      <w:pPr>
        <w:pStyle w:val="1"/>
        <w:numPr>
          <w:ilvl w:val="0"/>
          <w:numId w:val="0"/>
        </w:numPr>
        <w:ind w:left="879" w:hanging="737"/>
        <w:rPr>
          <w:b/>
          <w:bCs/>
          <w:sz w:val="26"/>
          <w:szCs w:val="26"/>
          <w:u w:val="single"/>
        </w:rPr>
      </w:pPr>
      <w:r w:rsidRPr="008550BF">
        <w:rPr>
          <w:rFonts w:hint="cs"/>
          <w:b/>
          <w:bCs/>
          <w:sz w:val="26"/>
          <w:szCs w:val="26"/>
          <w:u w:val="single"/>
          <w:rtl/>
        </w:rPr>
        <w:lastRenderedPageBreak/>
        <w:t xml:space="preserve">ח. </w:t>
      </w:r>
      <w:r w:rsidR="006E260D" w:rsidRPr="008550BF">
        <w:rPr>
          <w:b/>
          <w:bCs/>
          <w:sz w:val="26"/>
          <w:szCs w:val="26"/>
          <w:u w:val="single"/>
          <w:rtl/>
        </w:rPr>
        <w:t>מכסת טלפון</w:t>
      </w:r>
      <w:r w:rsidRPr="008550BF">
        <w:rPr>
          <w:rFonts w:hint="cs"/>
          <w:b/>
          <w:bCs/>
          <w:sz w:val="26"/>
          <w:szCs w:val="26"/>
          <w:u w:val="single"/>
          <w:rtl/>
        </w:rPr>
        <w:t>:</w:t>
      </w:r>
    </w:p>
    <w:p w14:paraId="6312C834" w14:textId="77777777" w:rsidR="006E260D" w:rsidRPr="008550BF" w:rsidRDefault="006E260D" w:rsidP="00C449B1">
      <w:pPr>
        <w:pStyle w:val="1"/>
        <w:rPr>
          <w:rtl/>
        </w:rPr>
      </w:pPr>
      <w:r w:rsidRPr="008550BF">
        <w:rPr>
          <w:rFonts w:hint="cs"/>
          <w:rtl/>
        </w:rPr>
        <w:t xml:space="preserve">כל עובד משרד הכלכלה זכאי לתשלום הוצאות טלפון בגובה של 48.6 ₪ לחודש. להלן חישוב זכאות התובעים בגין מכסת טלפון בתקופת העבודה אצל הנתבעת </w:t>
      </w:r>
      <w:r w:rsidR="0032098D" w:rsidRPr="008550BF">
        <w:rPr>
          <w:rFonts w:hint="cs"/>
          <w:rtl/>
        </w:rPr>
        <w:t>מ</w:t>
      </w:r>
      <w:r w:rsidRPr="008550BF">
        <w:rPr>
          <w:rFonts w:hint="cs"/>
          <w:rtl/>
        </w:rPr>
        <w:t>חודש ספטמבר 2005 עד חודש ספטמבר 2013:</w:t>
      </w:r>
    </w:p>
    <w:tbl>
      <w:tblPr>
        <w:bidiVisual/>
        <w:tblW w:w="6804" w:type="dxa"/>
        <w:jc w:val="center"/>
        <w:tblLook w:val="04A0" w:firstRow="1" w:lastRow="0" w:firstColumn="1" w:lastColumn="0" w:noHBand="0" w:noVBand="1"/>
      </w:tblPr>
      <w:tblGrid>
        <w:gridCol w:w="1417"/>
        <w:gridCol w:w="1559"/>
        <w:gridCol w:w="1843"/>
        <w:gridCol w:w="1985"/>
      </w:tblGrid>
      <w:tr w:rsidR="006E260D" w:rsidRPr="008550BF" w14:paraId="695B6EBE" w14:textId="77777777" w:rsidTr="00B5698D">
        <w:trPr>
          <w:trHeight w:val="280"/>
          <w:jc w:val="center"/>
        </w:trPr>
        <w:tc>
          <w:tcPr>
            <w:tcW w:w="141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2976694" w14:textId="77777777" w:rsidR="006E260D" w:rsidRPr="008550BF" w:rsidRDefault="006E260D" w:rsidP="00DA6733">
            <w:pPr>
              <w:spacing w:after="0" w:line="240" w:lineRule="auto"/>
              <w:jc w:val="center"/>
              <w:rPr>
                <w:b/>
                <w:bCs/>
                <w:color w:val="FFFFFF"/>
              </w:rPr>
            </w:pPr>
            <w:r w:rsidRPr="008550BF">
              <w:rPr>
                <w:b/>
                <w:bCs/>
                <w:color w:val="FFFFFF"/>
                <w:rtl/>
              </w:rPr>
              <w:t>תקופת עבודה</w:t>
            </w:r>
          </w:p>
        </w:tc>
        <w:tc>
          <w:tcPr>
            <w:tcW w:w="155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54726FC" w14:textId="77777777" w:rsidR="006E260D" w:rsidRPr="008550BF" w:rsidRDefault="006E260D" w:rsidP="00ED1979">
            <w:pPr>
              <w:spacing w:after="0" w:line="240" w:lineRule="auto"/>
              <w:jc w:val="center"/>
              <w:rPr>
                <w:b/>
                <w:bCs/>
                <w:color w:val="FFFFFF"/>
              </w:rPr>
            </w:pPr>
            <w:r w:rsidRPr="008550BF">
              <w:rPr>
                <w:b/>
                <w:bCs/>
                <w:color w:val="FFFFFF"/>
                <w:rtl/>
              </w:rPr>
              <w:t>חודשים</w:t>
            </w:r>
          </w:p>
        </w:tc>
        <w:tc>
          <w:tcPr>
            <w:tcW w:w="184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5AF8EF9" w14:textId="77777777" w:rsidR="006E260D" w:rsidRPr="008550BF" w:rsidRDefault="006E260D" w:rsidP="008054F0">
            <w:pPr>
              <w:spacing w:after="0" w:line="240" w:lineRule="auto"/>
              <w:jc w:val="center"/>
              <w:rPr>
                <w:b/>
                <w:bCs/>
                <w:color w:val="FFFFFF"/>
              </w:rPr>
            </w:pPr>
            <w:r w:rsidRPr="008550BF">
              <w:rPr>
                <w:b/>
                <w:bCs/>
                <w:color w:val="FFFFFF"/>
                <w:rtl/>
              </w:rPr>
              <w:t>מכסת טלפון לחודש</w:t>
            </w:r>
          </w:p>
        </w:tc>
        <w:tc>
          <w:tcPr>
            <w:tcW w:w="198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B0CE934" w14:textId="77777777" w:rsidR="006E260D" w:rsidRPr="008550BF" w:rsidRDefault="006E260D" w:rsidP="00B5698D">
            <w:pPr>
              <w:spacing w:after="0" w:line="240" w:lineRule="auto"/>
              <w:jc w:val="center"/>
              <w:rPr>
                <w:b/>
                <w:bCs/>
                <w:color w:val="FFFFFF"/>
              </w:rPr>
            </w:pPr>
            <w:r w:rsidRPr="008550BF">
              <w:rPr>
                <w:b/>
                <w:bCs/>
                <w:color w:val="FFFFFF"/>
                <w:rtl/>
              </w:rPr>
              <w:t xml:space="preserve">סה"כ </w:t>
            </w:r>
            <w:r w:rsidRPr="008550BF">
              <w:rPr>
                <w:rFonts w:hint="cs"/>
                <w:b/>
                <w:bCs/>
                <w:color w:val="FFFFFF"/>
                <w:rtl/>
              </w:rPr>
              <w:t xml:space="preserve">לתובע </w:t>
            </w:r>
            <w:r w:rsidRPr="008550BF">
              <w:rPr>
                <w:b/>
                <w:bCs/>
                <w:color w:val="FFFFFF"/>
                <w:rtl/>
              </w:rPr>
              <w:t>לתקופה</w:t>
            </w:r>
          </w:p>
        </w:tc>
      </w:tr>
      <w:tr w:rsidR="006E260D" w:rsidRPr="008550BF" w14:paraId="45147E47" w14:textId="77777777" w:rsidTr="00D22E31">
        <w:trPr>
          <w:trHeight w:val="28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3B45CCA" w14:textId="77777777" w:rsidR="006E260D" w:rsidRPr="008550BF" w:rsidRDefault="006E260D" w:rsidP="00C449B1">
            <w:pPr>
              <w:bidi w:val="0"/>
              <w:spacing w:after="0" w:line="240" w:lineRule="auto"/>
              <w:jc w:val="center"/>
              <w:rPr>
                <w:color w:val="000000"/>
              </w:rPr>
            </w:pPr>
            <w:r w:rsidRPr="008550BF">
              <w:rPr>
                <w:color w:val="000000"/>
              </w:rPr>
              <w:t>2005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958B58E" w14:textId="77777777" w:rsidR="006E260D" w:rsidRPr="008550BF" w:rsidRDefault="006E260D" w:rsidP="00C449B1">
            <w:pPr>
              <w:bidi w:val="0"/>
              <w:spacing w:after="0" w:line="240" w:lineRule="auto"/>
              <w:jc w:val="center"/>
              <w:rPr>
                <w:color w:val="000000"/>
              </w:rPr>
            </w:pPr>
            <w:r w:rsidRPr="008550BF">
              <w:rPr>
                <w:color w:val="000000"/>
              </w:rPr>
              <w:t>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B39F250" w14:textId="77777777" w:rsidR="006E260D" w:rsidRPr="008550BF" w:rsidRDefault="006E260D" w:rsidP="00C449B1">
            <w:pPr>
              <w:bidi w:val="0"/>
              <w:spacing w:after="0" w:line="240" w:lineRule="auto"/>
              <w:jc w:val="center"/>
              <w:rPr>
                <w:color w:val="000000"/>
              </w:rPr>
            </w:pPr>
            <w:r w:rsidRPr="008550BF">
              <w:rPr>
                <w:color w:val="000000"/>
              </w:rPr>
              <w:t>48.6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911A5DA" w14:textId="77777777" w:rsidR="006E260D" w:rsidRPr="008550BF" w:rsidRDefault="006E260D" w:rsidP="00C449B1">
            <w:pPr>
              <w:bidi w:val="0"/>
              <w:spacing w:after="0" w:line="240" w:lineRule="auto"/>
              <w:jc w:val="center"/>
              <w:rPr>
                <w:color w:val="000000"/>
              </w:rPr>
            </w:pPr>
            <w:r w:rsidRPr="008550BF">
              <w:rPr>
                <w:color w:val="000000"/>
              </w:rPr>
              <w:t>194</w:t>
            </w:r>
          </w:p>
        </w:tc>
      </w:tr>
      <w:tr w:rsidR="006E260D" w:rsidRPr="008550BF" w14:paraId="770A970B" w14:textId="77777777" w:rsidTr="00D22E31">
        <w:trPr>
          <w:trHeight w:val="28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E3D3AB7" w14:textId="77777777" w:rsidR="006E260D" w:rsidRPr="008550BF" w:rsidRDefault="006E260D" w:rsidP="00C449B1">
            <w:pPr>
              <w:bidi w:val="0"/>
              <w:spacing w:after="0" w:line="240" w:lineRule="auto"/>
              <w:jc w:val="center"/>
              <w:rPr>
                <w:color w:val="000000"/>
              </w:rPr>
            </w:pPr>
            <w:r w:rsidRPr="008550BF">
              <w:rPr>
                <w:color w:val="000000"/>
              </w:rPr>
              <w:t>2006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E025EEA" w14:textId="77777777" w:rsidR="006E260D" w:rsidRPr="008550BF" w:rsidRDefault="006E260D" w:rsidP="00C449B1">
            <w:pPr>
              <w:bidi w:val="0"/>
              <w:spacing w:after="0" w:line="240" w:lineRule="auto"/>
              <w:jc w:val="center"/>
              <w:rPr>
                <w:color w:val="000000"/>
              </w:rPr>
            </w:pPr>
            <w:r w:rsidRPr="008550BF">
              <w:rPr>
                <w:color w:val="000000"/>
              </w:rPr>
              <w:t>12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C000814" w14:textId="77777777" w:rsidR="006E260D" w:rsidRPr="008550BF" w:rsidRDefault="006E260D" w:rsidP="00C449B1">
            <w:pPr>
              <w:bidi w:val="0"/>
              <w:spacing w:after="0" w:line="240" w:lineRule="auto"/>
              <w:jc w:val="center"/>
              <w:rPr>
                <w:color w:val="000000"/>
              </w:rPr>
            </w:pPr>
            <w:r w:rsidRPr="008550BF">
              <w:rPr>
                <w:color w:val="000000"/>
              </w:rPr>
              <w:t>48.6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842D5A3" w14:textId="77777777" w:rsidR="006E260D" w:rsidRPr="008550BF" w:rsidRDefault="006E260D" w:rsidP="00C449B1">
            <w:pPr>
              <w:bidi w:val="0"/>
              <w:spacing w:after="0" w:line="240" w:lineRule="auto"/>
              <w:jc w:val="center"/>
              <w:rPr>
                <w:color w:val="000000"/>
              </w:rPr>
            </w:pPr>
            <w:r w:rsidRPr="008550BF">
              <w:rPr>
                <w:color w:val="000000"/>
              </w:rPr>
              <w:t>583</w:t>
            </w:r>
          </w:p>
        </w:tc>
      </w:tr>
      <w:tr w:rsidR="006E260D" w:rsidRPr="008550BF" w14:paraId="6C0D384B" w14:textId="77777777" w:rsidTr="00D22E31">
        <w:trPr>
          <w:trHeight w:val="28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C51701D" w14:textId="77777777" w:rsidR="006E260D" w:rsidRPr="008550BF" w:rsidRDefault="006E260D" w:rsidP="00C449B1">
            <w:pPr>
              <w:bidi w:val="0"/>
              <w:spacing w:after="0" w:line="240" w:lineRule="auto"/>
              <w:jc w:val="center"/>
              <w:rPr>
                <w:color w:val="000000"/>
              </w:rPr>
            </w:pPr>
            <w:r w:rsidRPr="008550BF">
              <w:rPr>
                <w:color w:val="000000"/>
              </w:rPr>
              <w:t>2007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B46F0C4" w14:textId="77777777" w:rsidR="006E260D" w:rsidRPr="008550BF" w:rsidRDefault="006E260D" w:rsidP="00C449B1">
            <w:pPr>
              <w:bidi w:val="0"/>
              <w:spacing w:after="0" w:line="240" w:lineRule="auto"/>
              <w:jc w:val="center"/>
              <w:rPr>
                <w:color w:val="000000"/>
              </w:rPr>
            </w:pPr>
            <w:r w:rsidRPr="008550BF">
              <w:rPr>
                <w:color w:val="000000"/>
              </w:rPr>
              <w:t>12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B8F35CB" w14:textId="77777777" w:rsidR="006E260D" w:rsidRPr="008550BF" w:rsidRDefault="006E260D" w:rsidP="00C449B1">
            <w:pPr>
              <w:bidi w:val="0"/>
              <w:spacing w:after="0" w:line="240" w:lineRule="auto"/>
              <w:jc w:val="center"/>
              <w:rPr>
                <w:color w:val="000000"/>
              </w:rPr>
            </w:pPr>
            <w:r w:rsidRPr="008550BF">
              <w:rPr>
                <w:color w:val="000000"/>
              </w:rPr>
              <w:t>48.6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00F7522" w14:textId="77777777" w:rsidR="006E260D" w:rsidRPr="008550BF" w:rsidRDefault="006E260D" w:rsidP="00C449B1">
            <w:pPr>
              <w:bidi w:val="0"/>
              <w:spacing w:after="0" w:line="240" w:lineRule="auto"/>
              <w:jc w:val="center"/>
              <w:rPr>
                <w:color w:val="000000"/>
              </w:rPr>
            </w:pPr>
            <w:r w:rsidRPr="008550BF">
              <w:rPr>
                <w:color w:val="000000"/>
              </w:rPr>
              <w:t>583</w:t>
            </w:r>
          </w:p>
        </w:tc>
      </w:tr>
      <w:tr w:rsidR="006E260D" w:rsidRPr="008550BF" w14:paraId="179B8DF5" w14:textId="77777777" w:rsidTr="00D22E31">
        <w:trPr>
          <w:trHeight w:val="28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2359620" w14:textId="77777777" w:rsidR="006E260D" w:rsidRPr="008550BF" w:rsidRDefault="006E260D" w:rsidP="00C449B1">
            <w:pPr>
              <w:bidi w:val="0"/>
              <w:spacing w:after="0" w:line="240" w:lineRule="auto"/>
              <w:jc w:val="center"/>
              <w:rPr>
                <w:color w:val="000000"/>
              </w:rPr>
            </w:pPr>
            <w:r w:rsidRPr="008550BF">
              <w:rPr>
                <w:color w:val="000000"/>
              </w:rPr>
              <w:t>2008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CCD1B12" w14:textId="77777777" w:rsidR="006E260D" w:rsidRPr="008550BF" w:rsidRDefault="006E260D" w:rsidP="00C449B1">
            <w:pPr>
              <w:bidi w:val="0"/>
              <w:spacing w:after="0" w:line="240" w:lineRule="auto"/>
              <w:jc w:val="center"/>
              <w:rPr>
                <w:color w:val="000000"/>
              </w:rPr>
            </w:pPr>
            <w:r w:rsidRPr="008550BF">
              <w:rPr>
                <w:color w:val="000000"/>
              </w:rPr>
              <w:t>12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3946C64" w14:textId="77777777" w:rsidR="006E260D" w:rsidRPr="008550BF" w:rsidRDefault="006E260D" w:rsidP="00C449B1">
            <w:pPr>
              <w:bidi w:val="0"/>
              <w:spacing w:after="0" w:line="240" w:lineRule="auto"/>
              <w:jc w:val="center"/>
              <w:rPr>
                <w:color w:val="000000"/>
              </w:rPr>
            </w:pPr>
            <w:r w:rsidRPr="008550BF">
              <w:rPr>
                <w:color w:val="000000"/>
              </w:rPr>
              <w:t>48.6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00EECB4" w14:textId="77777777" w:rsidR="006E260D" w:rsidRPr="008550BF" w:rsidRDefault="006E260D" w:rsidP="00C449B1">
            <w:pPr>
              <w:bidi w:val="0"/>
              <w:spacing w:after="0" w:line="240" w:lineRule="auto"/>
              <w:jc w:val="center"/>
              <w:rPr>
                <w:color w:val="000000"/>
              </w:rPr>
            </w:pPr>
            <w:r w:rsidRPr="008550BF">
              <w:rPr>
                <w:color w:val="000000"/>
              </w:rPr>
              <w:t>583</w:t>
            </w:r>
          </w:p>
        </w:tc>
      </w:tr>
      <w:tr w:rsidR="006E260D" w:rsidRPr="008550BF" w14:paraId="7BDE715D" w14:textId="77777777" w:rsidTr="00D22E31">
        <w:trPr>
          <w:trHeight w:val="28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5A1BE4E" w14:textId="77777777" w:rsidR="006E260D" w:rsidRPr="008550BF" w:rsidRDefault="006E260D" w:rsidP="00C449B1">
            <w:pPr>
              <w:bidi w:val="0"/>
              <w:spacing w:after="0" w:line="240" w:lineRule="auto"/>
              <w:jc w:val="center"/>
              <w:rPr>
                <w:color w:val="000000"/>
              </w:rPr>
            </w:pPr>
            <w:r w:rsidRPr="008550BF">
              <w:rPr>
                <w:color w:val="000000"/>
              </w:rPr>
              <w:t>2009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90E890E" w14:textId="77777777" w:rsidR="006E260D" w:rsidRPr="008550BF" w:rsidRDefault="006E260D" w:rsidP="00C449B1">
            <w:pPr>
              <w:bidi w:val="0"/>
              <w:spacing w:after="0" w:line="240" w:lineRule="auto"/>
              <w:jc w:val="center"/>
              <w:rPr>
                <w:color w:val="000000"/>
              </w:rPr>
            </w:pPr>
            <w:r w:rsidRPr="008550BF">
              <w:rPr>
                <w:color w:val="000000"/>
              </w:rPr>
              <w:t>12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DACCC4E" w14:textId="77777777" w:rsidR="006E260D" w:rsidRPr="008550BF" w:rsidRDefault="006E260D" w:rsidP="00C449B1">
            <w:pPr>
              <w:bidi w:val="0"/>
              <w:spacing w:after="0" w:line="240" w:lineRule="auto"/>
              <w:jc w:val="center"/>
              <w:rPr>
                <w:color w:val="000000"/>
              </w:rPr>
            </w:pPr>
            <w:r w:rsidRPr="008550BF">
              <w:rPr>
                <w:color w:val="000000"/>
              </w:rPr>
              <w:t>48.6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926AD98" w14:textId="77777777" w:rsidR="006E260D" w:rsidRPr="008550BF" w:rsidRDefault="006E260D" w:rsidP="00C449B1">
            <w:pPr>
              <w:bidi w:val="0"/>
              <w:spacing w:after="0" w:line="240" w:lineRule="auto"/>
              <w:jc w:val="center"/>
              <w:rPr>
                <w:color w:val="000000"/>
              </w:rPr>
            </w:pPr>
            <w:r w:rsidRPr="008550BF">
              <w:rPr>
                <w:color w:val="000000"/>
              </w:rPr>
              <w:t>583</w:t>
            </w:r>
          </w:p>
        </w:tc>
      </w:tr>
      <w:tr w:rsidR="006E260D" w:rsidRPr="008550BF" w14:paraId="696A4826" w14:textId="77777777" w:rsidTr="00D22E31">
        <w:trPr>
          <w:trHeight w:val="28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FAFF220" w14:textId="77777777" w:rsidR="006E260D" w:rsidRPr="008550BF" w:rsidRDefault="006E260D" w:rsidP="00C449B1">
            <w:pPr>
              <w:bidi w:val="0"/>
              <w:spacing w:after="0" w:line="240" w:lineRule="auto"/>
              <w:jc w:val="center"/>
              <w:rPr>
                <w:color w:val="000000"/>
              </w:rPr>
            </w:pPr>
            <w:r w:rsidRPr="008550BF">
              <w:rPr>
                <w:color w:val="000000"/>
              </w:rPr>
              <w:t>2010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BE87A7C" w14:textId="77777777" w:rsidR="006E260D" w:rsidRPr="008550BF" w:rsidRDefault="006E260D" w:rsidP="00C449B1">
            <w:pPr>
              <w:bidi w:val="0"/>
              <w:spacing w:after="0" w:line="240" w:lineRule="auto"/>
              <w:jc w:val="center"/>
              <w:rPr>
                <w:color w:val="000000"/>
              </w:rPr>
            </w:pPr>
            <w:r w:rsidRPr="008550BF">
              <w:rPr>
                <w:color w:val="000000"/>
              </w:rPr>
              <w:t>12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0AFBE1D" w14:textId="77777777" w:rsidR="006E260D" w:rsidRPr="008550BF" w:rsidRDefault="006E260D" w:rsidP="00C449B1">
            <w:pPr>
              <w:bidi w:val="0"/>
              <w:spacing w:after="0" w:line="240" w:lineRule="auto"/>
              <w:jc w:val="center"/>
              <w:rPr>
                <w:color w:val="000000"/>
              </w:rPr>
            </w:pPr>
            <w:r w:rsidRPr="008550BF">
              <w:rPr>
                <w:color w:val="000000"/>
              </w:rPr>
              <w:t>48.6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11D3AEC" w14:textId="77777777" w:rsidR="006E260D" w:rsidRPr="008550BF" w:rsidRDefault="006E260D" w:rsidP="00C449B1">
            <w:pPr>
              <w:bidi w:val="0"/>
              <w:spacing w:after="0" w:line="240" w:lineRule="auto"/>
              <w:jc w:val="center"/>
              <w:rPr>
                <w:color w:val="000000"/>
              </w:rPr>
            </w:pPr>
            <w:r w:rsidRPr="008550BF">
              <w:rPr>
                <w:color w:val="000000"/>
              </w:rPr>
              <w:t>583</w:t>
            </w:r>
          </w:p>
        </w:tc>
      </w:tr>
      <w:tr w:rsidR="006E260D" w:rsidRPr="008550BF" w14:paraId="781D0EDE" w14:textId="77777777" w:rsidTr="00D22E31">
        <w:trPr>
          <w:trHeight w:val="28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D5EC088" w14:textId="77777777" w:rsidR="006E260D" w:rsidRPr="008550BF" w:rsidRDefault="006E260D" w:rsidP="00C449B1">
            <w:pPr>
              <w:bidi w:val="0"/>
              <w:spacing w:after="0" w:line="240" w:lineRule="auto"/>
              <w:jc w:val="center"/>
              <w:rPr>
                <w:color w:val="000000"/>
              </w:rPr>
            </w:pPr>
            <w:r w:rsidRPr="008550BF">
              <w:rPr>
                <w:color w:val="000000"/>
              </w:rPr>
              <w:t>2011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70CFC5F" w14:textId="77777777" w:rsidR="006E260D" w:rsidRPr="008550BF" w:rsidRDefault="006E260D" w:rsidP="00C449B1">
            <w:pPr>
              <w:bidi w:val="0"/>
              <w:spacing w:after="0" w:line="240" w:lineRule="auto"/>
              <w:jc w:val="center"/>
              <w:rPr>
                <w:color w:val="000000"/>
              </w:rPr>
            </w:pPr>
            <w:r w:rsidRPr="008550BF">
              <w:rPr>
                <w:color w:val="000000"/>
              </w:rPr>
              <w:t>12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83A8F9F" w14:textId="77777777" w:rsidR="006E260D" w:rsidRPr="008550BF" w:rsidRDefault="006E260D" w:rsidP="00C449B1">
            <w:pPr>
              <w:bidi w:val="0"/>
              <w:spacing w:after="0" w:line="240" w:lineRule="auto"/>
              <w:jc w:val="center"/>
              <w:rPr>
                <w:color w:val="000000"/>
              </w:rPr>
            </w:pPr>
            <w:r w:rsidRPr="008550BF">
              <w:rPr>
                <w:color w:val="000000"/>
              </w:rPr>
              <w:t>48.6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9A488B3" w14:textId="77777777" w:rsidR="006E260D" w:rsidRPr="008550BF" w:rsidRDefault="006E260D" w:rsidP="00C449B1">
            <w:pPr>
              <w:bidi w:val="0"/>
              <w:spacing w:after="0" w:line="240" w:lineRule="auto"/>
              <w:jc w:val="center"/>
              <w:rPr>
                <w:color w:val="000000"/>
              </w:rPr>
            </w:pPr>
            <w:r w:rsidRPr="008550BF">
              <w:rPr>
                <w:color w:val="000000"/>
              </w:rPr>
              <w:t>583</w:t>
            </w:r>
          </w:p>
        </w:tc>
      </w:tr>
      <w:tr w:rsidR="006E260D" w:rsidRPr="008550BF" w14:paraId="5F23067E" w14:textId="77777777" w:rsidTr="00D22E31">
        <w:trPr>
          <w:trHeight w:val="28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DD064AB" w14:textId="77777777" w:rsidR="006E260D" w:rsidRPr="008550BF" w:rsidRDefault="006E260D" w:rsidP="00C449B1">
            <w:pPr>
              <w:bidi w:val="0"/>
              <w:spacing w:after="0" w:line="240" w:lineRule="auto"/>
              <w:jc w:val="center"/>
              <w:rPr>
                <w:color w:val="000000"/>
              </w:rPr>
            </w:pPr>
            <w:r w:rsidRPr="008550BF">
              <w:rPr>
                <w:color w:val="000000"/>
              </w:rPr>
              <w:t>2012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EB2BE14" w14:textId="77777777" w:rsidR="006E260D" w:rsidRPr="008550BF" w:rsidRDefault="006E260D" w:rsidP="00C449B1">
            <w:pPr>
              <w:bidi w:val="0"/>
              <w:spacing w:after="0" w:line="240" w:lineRule="auto"/>
              <w:jc w:val="center"/>
              <w:rPr>
                <w:color w:val="000000"/>
              </w:rPr>
            </w:pPr>
            <w:r w:rsidRPr="008550BF">
              <w:rPr>
                <w:color w:val="000000"/>
              </w:rPr>
              <w:t>12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A32C374" w14:textId="77777777" w:rsidR="006E260D" w:rsidRPr="008550BF" w:rsidRDefault="006E260D" w:rsidP="00C449B1">
            <w:pPr>
              <w:bidi w:val="0"/>
              <w:spacing w:after="0" w:line="240" w:lineRule="auto"/>
              <w:jc w:val="center"/>
              <w:rPr>
                <w:color w:val="000000"/>
              </w:rPr>
            </w:pPr>
            <w:r w:rsidRPr="008550BF">
              <w:rPr>
                <w:color w:val="000000"/>
              </w:rPr>
              <w:t>48.6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8813035" w14:textId="77777777" w:rsidR="006E260D" w:rsidRPr="008550BF" w:rsidRDefault="006E260D" w:rsidP="00C449B1">
            <w:pPr>
              <w:bidi w:val="0"/>
              <w:spacing w:after="0" w:line="240" w:lineRule="auto"/>
              <w:jc w:val="center"/>
              <w:rPr>
                <w:color w:val="000000"/>
              </w:rPr>
            </w:pPr>
            <w:r w:rsidRPr="008550BF">
              <w:rPr>
                <w:color w:val="000000"/>
              </w:rPr>
              <w:t>583</w:t>
            </w:r>
          </w:p>
        </w:tc>
      </w:tr>
      <w:tr w:rsidR="006E260D" w:rsidRPr="008550BF" w14:paraId="0A43D1E8" w14:textId="77777777" w:rsidTr="00D22E31">
        <w:trPr>
          <w:trHeight w:val="28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DBCF42D" w14:textId="77777777" w:rsidR="006E260D" w:rsidRPr="008550BF" w:rsidRDefault="006E260D" w:rsidP="00C449B1">
            <w:pPr>
              <w:bidi w:val="0"/>
              <w:spacing w:after="0" w:line="240" w:lineRule="auto"/>
              <w:jc w:val="center"/>
              <w:rPr>
                <w:color w:val="000000"/>
              </w:rPr>
            </w:pPr>
            <w:r w:rsidRPr="008550BF">
              <w:rPr>
                <w:color w:val="000000"/>
              </w:rPr>
              <w:t>2013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4F04B79" w14:textId="77777777" w:rsidR="006E260D" w:rsidRPr="008550BF" w:rsidRDefault="006E260D" w:rsidP="00C449B1">
            <w:pPr>
              <w:bidi w:val="0"/>
              <w:spacing w:after="0" w:line="240" w:lineRule="auto"/>
              <w:jc w:val="center"/>
              <w:rPr>
                <w:color w:val="000000"/>
              </w:rPr>
            </w:pPr>
            <w:r w:rsidRPr="008550BF">
              <w:rPr>
                <w:color w:val="000000"/>
              </w:rPr>
              <w:t>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18C34BB" w14:textId="77777777" w:rsidR="006E260D" w:rsidRPr="008550BF" w:rsidRDefault="006E260D" w:rsidP="00C449B1">
            <w:pPr>
              <w:bidi w:val="0"/>
              <w:spacing w:after="0" w:line="240" w:lineRule="auto"/>
              <w:jc w:val="center"/>
              <w:rPr>
                <w:color w:val="000000"/>
              </w:rPr>
            </w:pPr>
            <w:r w:rsidRPr="008550BF">
              <w:rPr>
                <w:color w:val="000000"/>
              </w:rPr>
              <w:t>48.6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ACFA041" w14:textId="77777777" w:rsidR="006E260D" w:rsidRPr="008550BF" w:rsidRDefault="006E260D" w:rsidP="00C449B1">
            <w:pPr>
              <w:bidi w:val="0"/>
              <w:spacing w:after="0" w:line="240" w:lineRule="auto"/>
              <w:jc w:val="center"/>
              <w:rPr>
                <w:color w:val="000000"/>
              </w:rPr>
            </w:pPr>
            <w:r w:rsidRPr="008550BF">
              <w:rPr>
                <w:color w:val="000000"/>
              </w:rPr>
              <w:t>437</w:t>
            </w:r>
          </w:p>
        </w:tc>
      </w:tr>
      <w:tr w:rsidR="006E260D" w:rsidRPr="008550BF" w14:paraId="0F61CC59" w14:textId="77777777" w:rsidTr="00D22E31">
        <w:trPr>
          <w:trHeight w:val="280"/>
          <w:jc w:val="center"/>
        </w:trPr>
        <w:tc>
          <w:tcPr>
            <w:tcW w:w="1417" w:type="dxa"/>
            <w:tcBorders>
              <w:top w:val="nil"/>
              <w:left w:val="single" w:sz="4" w:space="0" w:color="auto"/>
              <w:bottom w:val="single" w:sz="4" w:space="0" w:color="auto"/>
              <w:right w:val="single" w:sz="4" w:space="0" w:color="auto"/>
            </w:tcBorders>
            <w:shd w:val="clear" w:color="000000" w:fill="D9D9D9"/>
            <w:noWrap/>
            <w:vAlign w:val="bottom"/>
            <w:hideMark/>
          </w:tcPr>
          <w:p w14:paraId="66D86CB3" w14:textId="77777777" w:rsidR="006E260D" w:rsidRPr="008550BF" w:rsidRDefault="006E260D" w:rsidP="00C449B1">
            <w:pPr>
              <w:spacing w:after="0" w:line="240" w:lineRule="auto"/>
              <w:jc w:val="center"/>
              <w:rPr>
                <w:b/>
                <w:bCs/>
              </w:rPr>
            </w:pPr>
            <w:r w:rsidRPr="008550BF">
              <w:rPr>
                <w:b/>
                <w:bCs/>
                <w:rtl/>
              </w:rPr>
              <w:t>סה"כ</w:t>
            </w:r>
          </w:p>
        </w:tc>
        <w:tc>
          <w:tcPr>
            <w:tcW w:w="1559" w:type="dxa"/>
            <w:tcBorders>
              <w:top w:val="nil"/>
              <w:left w:val="single" w:sz="4" w:space="0" w:color="auto"/>
              <w:bottom w:val="single" w:sz="4" w:space="0" w:color="auto"/>
              <w:right w:val="single" w:sz="4" w:space="0" w:color="auto"/>
            </w:tcBorders>
            <w:shd w:val="clear" w:color="000000" w:fill="D9D9D9"/>
            <w:noWrap/>
            <w:vAlign w:val="bottom"/>
            <w:hideMark/>
          </w:tcPr>
          <w:p w14:paraId="17CEEA71" w14:textId="77777777" w:rsidR="006E260D" w:rsidRPr="008550BF" w:rsidRDefault="006E260D" w:rsidP="00C449B1">
            <w:pPr>
              <w:bidi w:val="0"/>
              <w:spacing w:after="0" w:line="240" w:lineRule="auto"/>
              <w:jc w:val="center"/>
              <w:rPr>
                <w:b/>
                <w:bCs/>
              </w:rPr>
            </w:pPr>
            <w:r w:rsidRPr="008550BF">
              <w:rPr>
                <w:b/>
                <w:bCs/>
              </w:rPr>
              <w:t> </w:t>
            </w:r>
          </w:p>
        </w:tc>
        <w:tc>
          <w:tcPr>
            <w:tcW w:w="1843" w:type="dxa"/>
            <w:tcBorders>
              <w:top w:val="nil"/>
              <w:left w:val="single" w:sz="4" w:space="0" w:color="auto"/>
              <w:bottom w:val="single" w:sz="4" w:space="0" w:color="auto"/>
              <w:right w:val="single" w:sz="4" w:space="0" w:color="auto"/>
            </w:tcBorders>
            <w:shd w:val="clear" w:color="000000" w:fill="D9D9D9"/>
            <w:noWrap/>
            <w:vAlign w:val="bottom"/>
            <w:hideMark/>
          </w:tcPr>
          <w:p w14:paraId="7804BB9A" w14:textId="77777777" w:rsidR="006E260D" w:rsidRPr="008550BF" w:rsidRDefault="006E260D" w:rsidP="00C449B1">
            <w:pPr>
              <w:bidi w:val="0"/>
              <w:spacing w:after="0" w:line="240" w:lineRule="auto"/>
              <w:jc w:val="center"/>
              <w:rPr>
                <w:b/>
                <w:bCs/>
              </w:rPr>
            </w:pPr>
            <w:r w:rsidRPr="008550BF">
              <w:rPr>
                <w:b/>
                <w:bCs/>
              </w:rPr>
              <w:t> </w:t>
            </w:r>
          </w:p>
        </w:tc>
        <w:tc>
          <w:tcPr>
            <w:tcW w:w="1985" w:type="dxa"/>
            <w:tcBorders>
              <w:top w:val="nil"/>
              <w:left w:val="single" w:sz="4" w:space="0" w:color="auto"/>
              <w:bottom w:val="single" w:sz="4" w:space="0" w:color="auto"/>
              <w:right w:val="single" w:sz="4" w:space="0" w:color="auto"/>
            </w:tcBorders>
            <w:shd w:val="clear" w:color="000000" w:fill="D9D9D9"/>
            <w:noWrap/>
            <w:vAlign w:val="bottom"/>
            <w:hideMark/>
          </w:tcPr>
          <w:p w14:paraId="689DF8E1" w14:textId="77777777" w:rsidR="006E260D" w:rsidRPr="008550BF" w:rsidRDefault="006E260D" w:rsidP="00C449B1">
            <w:pPr>
              <w:bidi w:val="0"/>
              <w:spacing w:after="0" w:line="240" w:lineRule="auto"/>
              <w:jc w:val="center"/>
              <w:rPr>
                <w:b/>
                <w:bCs/>
              </w:rPr>
            </w:pPr>
            <w:r w:rsidRPr="008550BF">
              <w:rPr>
                <w:b/>
                <w:bCs/>
              </w:rPr>
              <w:t>4,714</w:t>
            </w:r>
          </w:p>
        </w:tc>
      </w:tr>
    </w:tbl>
    <w:p w14:paraId="35E9286E" w14:textId="77777777" w:rsidR="006E260D" w:rsidRPr="008550BF" w:rsidRDefault="006E260D" w:rsidP="00D22E31">
      <w:pPr>
        <w:pStyle w:val="1"/>
      </w:pPr>
      <w:r w:rsidRPr="008550BF">
        <w:rPr>
          <w:rFonts w:hint="cs"/>
          <w:rtl/>
        </w:rPr>
        <w:t xml:space="preserve">מהטבלה לעיל עולה כי התובעים זכאים לסך של </w:t>
      </w:r>
      <w:r w:rsidRPr="008550BF">
        <w:rPr>
          <w:rFonts w:hint="cs"/>
          <w:b/>
          <w:bCs/>
          <w:u w:val="single"/>
          <w:rtl/>
        </w:rPr>
        <w:t>9,428 ₪</w:t>
      </w:r>
      <w:r w:rsidRPr="008550BF">
        <w:rPr>
          <w:rFonts w:hint="cs"/>
          <w:rtl/>
        </w:rPr>
        <w:t xml:space="preserve"> בגין </w:t>
      </w:r>
      <w:r w:rsidRPr="008550BF">
        <w:rPr>
          <w:rtl/>
        </w:rPr>
        <w:t>מכסת טלפון</w:t>
      </w:r>
      <w:r w:rsidRPr="008550BF">
        <w:rPr>
          <w:rFonts w:hint="cs"/>
          <w:rtl/>
        </w:rPr>
        <w:t xml:space="preserve"> (4,714 ₪ לכל תובע).</w:t>
      </w:r>
    </w:p>
    <w:p w14:paraId="4CC0E358" w14:textId="77777777" w:rsidR="006E260D" w:rsidRPr="008550BF" w:rsidRDefault="00D22E31" w:rsidP="00D22E31">
      <w:pPr>
        <w:pStyle w:val="1"/>
        <w:numPr>
          <w:ilvl w:val="0"/>
          <w:numId w:val="0"/>
        </w:numPr>
        <w:ind w:left="879" w:hanging="737"/>
        <w:rPr>
          <w:b/>
          <w:bCs/>
          <w:sz w:val="26"/>
          <w:szCs w:val="26"/>
          <w:u w:val="single"/>
        </w:rPr>
      </w:pPr>
      <w:r w:rsidRPr="008550BF">
        <w:rPr>
          <w:rFonts w:hint="cs"/>
          <w:b/>
          <w:bCs/>
          <w:sz w:val="26"/>
          <w:szCs w:val="26"/>
          <w:u w:val="single"/>
          <w:rtl/>
        </w:rPr>
        <w:t xml:space="preserve">ט. </w:t>
      </w:r>
      <w:proofErr w:type="spellStart"/>
      <w:r w:rsidR="006E260D" w:rsidRPr="008550BF">
        <w:rPr>
          <w:b/>
          <w:bCs/>
          <w:sz w:val="26"/>
          <w:szCs w:val="26"/>
          <w:u w:val="single"/>
          <w:rtl/>
        </w:rPr>
        <w:t>קצובת</w:t>
      </w:r>
      <w:proofErr w:type="spellEnd"/>
      <w:r w:rsidR="006E260D" w:rsidRPr="008550BF">
        <w:rPr>
          <w:b/>
          <w:bCs/>
          <w:sz w:val="26"/>
          <w:szCs w:val="26"/>
          <w:u w:val="single"/>
          <w:rtl/>
        </w:rPr>
        <w:t xml:space="preserve"> נסיעה</w:t>
      </w:r>
      <w:r w:rsidRPr="008550BF">
        <w:rPr>
          <w:rFonts w:hint="cs"/>
          <w:b/>
          <w:bCs/>
          <w:sz w:val="26"/>
          <w:szCs w:val="26"/>
          <w:u w:val="single"/>
          <w:rtl/>
        </w:rPr>
        <w:t>:</w:t>
      </w:r>
    </w:p>
    <w:p w14:paraId="1EDE8994" w14:textId="77777777" w:rsidR="00D22E31" w:rsidRPr="008550BF" w:rsidRDefault="006E260D" w:rsidP="00D22E31">
      <w:pPr>
        <w:pStyle w:val="1"/>
        <w:rPr>
          <w:u w:val="single"/>
        </w:rPr>
      </w:pPr>
      <w:r w:rsidRPr="008550BF">
        <w:rPr>
          <w:rFonts w:hint="cs"/>
          <w:rtl/>
        </w:rPr>
        <w:t xml:space="preserve">כל עובד משרד הכלכלה זכאי לתשלום הוצאות נסיעה (חודשי חופשי) בהתאם למקום מגוריו. </w:t>
      </w:r>
    </w:p>
    <w:p w14:paraId="5A50A7BD" w14:textId="77777777" w:rsidR="00D22E31" w:rsidRPr="008550BF" w:rsidRDefault="006E260D" w:rsidP="00D22E31">
      <w:pPr>
        <w:pStyle w:val="1"/>
        <w:rPr>
          <w:u w:val="single"/>
        </w:rPr>
      </w:pPr>
      <w:r w:rsidRPr="008550BF">
        <w:rPr>
          <w:rFonts w:hint="cs"/>
          <w:rtl/>
        </w:rPr>
        <w:t>התובעים</w:t>
      </w:r>
      <w:r w:rsidR="00D22E31" w:rsidRPr="008550BF">
        <w:rPr>
          <w:rFonts w:hint="cs"/>
          <w:rtl/>
        </w:rPr>
        <w:t xml:space="preserve"> משך</w:t>
      </w:r>
      <w:r w:rsidRPr="008550BF">
        <w:rPr>
          <w:rFonts w:hint="cs"/>
          <w:rtl/>
        </w:rPr>
        <w:t xml:space="preserve"> 4 שנים התגוררו בירושלים בשכונת רמות </w:t>
      </w:r>
      <w:proofErr w:type="spellStart"/>
      <w:r w:rsidRPr="008550BF">
        <w:rPr>
          <w:rFonts w:hint="cs"/>
          <w:rtl/>
        </w:rPr>
        <w:t>וכ</w:t>
      </w:r>
      <w:proofErr w:type="spellEnd"/>
      <w:r w:rsidRPr="008550BF">
        <w:rPr>
          <w:rFonts w:hint="cs"/>
          <w:rtl/>
        </w:rPr>
        <w:t xml:space="preserve"> </w:t>
      </w:r>
      <w:r w:rsidRPr="008550BF">
        <w:rPr>
          <w:rtl/>
        </w:rPr>
        <w:t>–</w:t>
      </w:r>
      <w:r w:rsidRPr="008550BF">
        <w:rPr>
          <w:rFonts w:hint="cs"/>
          <w:rtl/>
        </w:rPr>
        <w:t xml:space="preserve"> 4 </w:t>
      </w:r>
      <w:r w:rsidR="00291ACA" w:rsidRPr="008550BF">
        <w:rPr>
          <w:rFonts w:hint="cs"/>
          <w:rtl/>
        </w:rPr>
        <w:t xml:space="preserve">שנים </w:t>
      </w:r>
      <w:r w:rsidRPr="008550BF">
        <w:rPr>
          <w:rFonts w:hint="cs"/>
          <w:rtl/>
        </w:rPr>
        <w:t xml:space="preserve">במעלה אדומים. </w:t>
      </w:r>
    </w:p>
    <w:p w14:paraId="633FE79B" w14:textId="77777777" w:rsidR="006E260D" w:rsidRPr="008550BF" w:rsidRDefault="00D22E31" w:rsidP="00227998">
      <w:pPr>
        <w:pStyle w:val="1"/>
        <w:rPr>
          <w:u w:val="single"/>
          <w:rtl/>
        </w:rPr>
      </w:pPr>
      <w:r w:rsidRPr="008550BF">
        <w:rPr>
          <w:rFonts w:hint="cs"/>
          <w:rtl/>
        </w:rPr>
        <w:t>למען ה</w:t>
      </w:r>
      <w:r w:rsidR="006E260D" w:rsidRPr="008550BF">
        <w:rPr>
          <w:rFonts w:hint="cs"/>
          <w:rtl/>
        </w:rPr>
        <w:t xml:space="preserve">זהירות </w:t>
      </w:r>
      <w:r w:rsidRPr="008550BF">
        <w:rPr>
          <w:rFonts w:hint="cs"/>
          <w:rtl/>
        </w:rPr>
        <w:t xml:space="preserve">בלבד, </w:t>
      </w:r>
      <w:r w:rsidR="006E260D" w:rsidRPr="008550BF">
        <w:rPr>
          <w:rFonts w:hint="cs"/>
          <w:rtl/>
        </w:rPr>
        <w:t>ובהיעדר נתוני עלות חודשי חופשי ממעלה אדומים לאורך השנים 2005-2013</w:t>
      </w:r>
      <w:r w:rsidR="00227998" w:rsidRPr="008550BF">
        <w:rPr>
          <w:rFonts w:hint="cs"/>
          <w:rtl/>
        </w:rPr>
        <w:t>,</w:t>
      </w:r>
      <w:r w:rsidR="00291ACA" w:rsidRPr="008550BF">
        <w:rPr>
          <w:rFonts w:hint="cs"/>
          <w:rtl/>
        </w:rPr>
        <w:t xml:space="preserve"> </w:t>
      </w:r>
      <w:r w:rsidR="006E260D" w:rsidRPr="008550BF">
        <w:rPr>
          <w:rFonts w:hint="cs"/>
          <w:rtl/>
        </w:rPr>
        <w:t xml:space="preserve">חישוב </w:t>
      </w:r>
      <w:r w:rsidR="00291ACA" w:rsidRPr="008550BF">
        <w:rPr>
          <w:rFonts w:hint="cs"/>
          <w:rtl/>
        </w:rPr>
        <w:t xml:space="preserve">של </w:t>
      </w:r>
      <w:r w:rsidR="006E260D" w:rsidRPr="008550BF">
        <w:rPr>
          <w:rFonts w:hint="cs"/>
          <w:rtl/>
        </w:rPr>
        <w:t>דמי נסיעה להם זכאים התובעים</w:t>
      </w:r>
      <w:r w:rsidR="00291ACA" w:rsidRPr="008550BF">
        <w:rPr>
          <w:rFonts w:hint="cs"/>
          <w:rtl/>
        </w:rPr>
        <w:t xml:space="preserve"> נעשה</w:t>
      </w:r>
      <w:r w:rsidR="006E260D" w:rsidRPr="008550BF">
        <w:rPr>
          <w:rFonts w:hint="cs"/>
          <w:rtl/>
        </w:rPr>
        <w:t xml:space="preserve"> לפי התעריף הנמוך (ירושלים בלבד)</w:t>
      </w:r>
      <w:r w:rsidR="00291ACA" w:rsidRPr="008550BF">
        <w:rPr>
          <w:rFonts w:hint="cs"/>
          <w:rtl/>
        </w:rPr>
        <w:t xml:space="preserve"> כמפורט להלן</w:t>
      </w:r>
      <w:r w:rsidR="006E260D" w:rsidRPr="008550BF">
        <w:rPr>
          <w:rFonts w:hint="cs"/>
          <w:rtl/>
        </w:rPr>
        <w:t>:</w:t>
      </w:r>
    </w:p>
    <w:tbl>
      <w:tblPr>
        <w:bidiVisual/>
        <w:tblW w:w="7973" w:type="dxa"/>
        <w:jc w:val="center"/>
        <w:tblLook w:val="04A0" w:firstRow="1" w:lastRow="0" w:firstColumn="1" w:lastColumn="0" w:noHBand="0" w:noVBand="1"/>
      </w:tblPr>
      <w:tblGrid>
        <w:gridCol w:w="2947"/>
        <w:gridCol w:w="1560"/>
        <w:gridCol w:w="1576"/>
        <w:gridCol w:w="1890"/>
      </w:tblGrid>
      <w:tr w:rsidR="006E260D" w:rsidRPr="008550BF" w14:paraId="689AA763" w14:textId="77777777" w:rsidTr="00B5698D">
        <w:trPr>
          <w:trHeight w:val="274"/>
          <w:jc w:val="center"/>
        </w:trPr>
        <w:tc>
          <w:tcPr>
            <w:tcW w:w="294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5A51F5E" w14:textId="77777777" w:rsidR="006E260D" w:rsidRPr="008550BF" w:rsidRDefault="006E260D" w:rsidP="00B5698D">
            <w:pPr>
              <w:spacing w:after="0" w:line="240" w:lineRule="auto"/>
              <w:jc w:val="center"/>
              <w:rPr>
                <w:rFonts w:ascii="Arial" w:hAnsi="Arial"/>
                <w:b/>
                <w:bCs/>
                <w:color w:val="FFFFFF"/>
                <w:sz w:val="20"/>
                <w:szCs w:val="20"/>
              </w:rPr>
            </w:pPr>
            <w:r w:rsidRPr="008550BF">
              <w:rPr>
                <w:b/>
                <w:bCs/>
                <w:color w:val="FFFFFF"/>
                <w:rtl/>
              </w:rPr>
              <w:t>תקופת עבודה</w:t>
            </w:r>
          </w:p>
        </w:tc>
        <w:tc>
          <w:tcPr>
            <w:tcW w:w="156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AB12EDE" w14:textId="77777777" w:rsidR="006E260D" w:rsidRPr="008550BF" w:rsidRDefault="006E260D" w:rsidP="00DA6733">
            <w:pPr>
              <w:spacing w:after="0" w:line="240" w:lineRule="auto"/>
              <w:jc w:val="center"/>
              <w:rPr>
                <w:b/>
                <w:bCs/>
                <w:color w:val="FFFFFF"/>
              </w:rPr>
            </w:pPr>
            <w:r w:rsidRPr="008550BF">
              <w:rPr>
                <w:b/>
                <w:bCs/>
                <w:color w:val="FFFFFF"/>
                <w:rtl/>
              </w:rPr>
              <w:t>חודשים</w:t>
            </w:r>
          </w:p>
        </w:tc>
        <w:tc>
          <w:tcPr>
            <w:tcW w:w="157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A5FCCB3" w14:textId="77777777" w:rsidR="006E260D" w:rsidRPr="008550BF" w:rsidRDefault="006E260D" w:rsidP="00ED1979">
            <w:pPr>
              <w:spacing w:after="0" w:line="240" w:lineRule="auto"/>
              <w:jc w:val="center"/>
              <w:rPr>
                <w:b/>
                <w:bCs/>
                <w:color w:val="FFFFFF"/>
              </w:rPr>
            </w:pPr>
            <w:proofErr w:type="spellStart"/>
            <w:r w:rsidRPr="008550BF">
              <w:rPr>
                <w:b/>
                <w:bCs/>
                <w:color w:val="FFFFFF"/>
                <w:rtl/>
              </w:rPr>
              <w:t>קצובת</w:t>
            </w:r>
            <w:proofErr w:type="spellEnd"/>
            <w:r w:rsidRPr="008550BF">
              <w:rPr>
                <w:b/>
                <w:bCs/>
                <w:color w:val="FFFFFF"/>
                <w:rtl/>
              </w:rPr>
              <w:t xml:space="preserve"> נסיעה</w:t>
            </w:r>
          </w:p>
        </w:tc>
        <w:tc>
          <w:tcPr>
            <w:tcW w:w="189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83C9E89" w14:textId="77777777" w:rsidR="006E260D" w:rsidRPr="008550BF" w:rsidRDefault="006E260D" w:rsidP="008054F0">
            <w:pPr>
              <w:spacing w:after="0" w:line="240" w:lineRule="auto"/>
              <w:jc w:val="center"/>
              <w:rPr>
                <w:b/>
                <w:bCs/>
                <w:color w:val="FFFFFF"/>
              </w:rPr>
            </w:pPr>
            <w:r w:rsidRPr="008550BF">
              <w:rPr>
                <w:b/>
                <w:bCs/>
                <w:color w:val="FFFFFF"/>
                <w:rtl/>
              </w:rPr>
              <w:t>סה"כ לתקופה</w:t>
            </w:r>
          </w:p>
        </w:tc>
      </w:tr>
      <w:tr w:rsidR="006E260D" w:rsidRPr="008550BF" w14:paraId="0B86AE67" w14:textId="77777777" w:rsidTr="00B5698D">
        <w:trPr>
          <w:trHeight w:val="274"/>
          <w:jc w:val="center"/>
        </w:trPr>
        <w:tc>
          <w:tcPr>
            <w:tcW w:w="2947" w:type="dxa"/>
            <w:tcBorders>
              <w:top w:val="nil"/>
              <w:left w:val="single" w:sz="4" w:space="0" w:color="auto"/>
              <w:bottom w:val="single" w:sz="4" w:space="0" w:color="auto"/>
              <w:right w:val="single" w:sz="4" w:space="0" w:color="auto"/>
            </w:tcBorders>
            <w:shd w:val="clear" w:color="auto" w:fill="auto"/>
            <w:noWrap/>
            <w:vAlign w:val="bottom"/>
            <w:hideMark/>
          </w:tcPr>
          <w:p w14:paraId="101474F5" w14:textId="77777777" w:rsidR="006E260D" w:rsidRPr="008550BF" w:rsidRDefault="006E260D" w:rsidP="00C449B1">
            <w:pPr>
              <w:bidi w:val="0"/>
              <w:spacing w:after="0" w:line="240" w:lineRule="auto"/>
              <w:jc w:val="center"/>
              <w:rPr>
                <w:color w:val="000000"/>
              </w:rPr>
            </w:pPr>
            <w:r w:rsidRPr="008550BF">
              <w:rPr>
                <w:color w:val="000000"/>
              </w:rPr>
              <w:t>2005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BD7955F" w14:textId="77777777" w:rsidR="006E260D" w:rsidRPr="008550BF" w:rsidRDefault="006E260D" w:rsidP="00C449B1">
            <w:pPr>
              <w:bidi w:val="0"/>
              <w:spacing w:after="0" w:line="240" w:lineRule="auto"/>
              <w:jc w:val="center"/>
              <w:rPr>
                <w:color w:val="000000"/>
              </w:rPr>
            </w:pPr>
            <w:r w:rsidRPr="008550BF">
              <w:rPr>
                <w:color w:val="000000"/>
              </w:rPr>
              <w:t>4</w:t>
            </w:r>
          </w:p>
        </w:tc>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188A4A76" w14:textId="77777777" w:rsidR="006E260D" w:rsidRPr="008550BF" w:rsidRDefault="006E260D" w:rsidP="00C449B1">
            <w:pPr>
              <w:bidi w:val="0"/>
              <w:spacing w:after="0" w:line="240" w:lineRule="auto"/>
              <w:jc w:val="center"/>
              <w:rPr>
                <w:color w:val="000000"/>
              </w:rPr>
            </w:pPr>
            <w:r w:rsidRPr="008550BF">
              <w:rPr>
                <w:color w:val="000000"/>
              </w:rPr>
              <w:t>230</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C57488B" w14:textId="77777777" w:rsidR="006E260D" w:rsidRPr="008550BF" w:rsidRDefault="006E260D" w:rsidP="00C449B1">
            <w:pPr>
              <w:bidi w:val="0"/>
              <w:spacing w:after="0" w:line="240" w:lineRule="auto"/>
              <w:jc w:val="center"/>
              <w:rPr>
                <w:color w:val="000000"/>
              </w:rPr>
            </w:pPr>
            <w:r w:rsidRPr="008550BF">
              <w:rPr>
                <w:color w:val="000000"/>
              </w:rPr>
              <w:t>920</w:t>
            </w:r>
          </w:p>
        </w:tc>
      </w:tr>
      <w:tr w:rsidR="006E260D" w:rsidRPr="008550BF" w14:paraId="56251D5C" w14:textId="77777777" w:rsidTr="00B5698D">
        <w:trPr>
          <w:trHeight w:val="274"/>
          <w:jc w:val="center"/>
        </w:trPr>
        <w:tc>
          <w:tcPr>
            <w:tcW w:w="2947" w:type="dxa"/>
            <w:tcBorders>
              <w:top w:val="nil"/>
              <w:left w:val="single" w:sz="4" w:space="0" w:color="auto"/>
              <w:bottom w:val="single" w:sz="4" w:space="0" w:color="auto"/>
              <w:right w:val="single" w:sz="4" w:space="0" w:color="auto"/>
            </w:tcBorders>
            <w:shd w:val="clear" w:color="auto" w:fill="auto"/>
            <w:noWrap/>
            <w:vAlign w:val="bottom"/>
            <w:hideMark/>
          </w:tcPr>
          <w:p w14:paraId="48DD57D8" w14:textId="77777777" w:rsidR="006E260D" w:rsidRPr="008550BF" w:rsidRDefault="006E260D" w:rsidP="00C449B1">
            <w:pPr>
              <w:bidi w:val="0"/>
              <w:spacing w:after="0" w:line="240" w:lineRule="auto"/>
              <w:jc w:val="center"/>
              <w:rPr>
                <w:color w:val="000000"/>
              </w:rPr>
            </w:pPr>
            <w:r w:rsidRPr="008550BF">
              <w:rPr>
                <w:color w:val="000000"/>
              </w:rPr>
              <w:t>2006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E7FDCAC" w14:textId="77777777" w:rsidR="006E260D" w:rsidRPr="008550BF" w:rsidRDefault="006E260D" w:rsidP="00C449B1">
            <w:pPr>
              <w:bidi w:val="0"/>
              <w:spacing w:after="0" w:line="240" w:lineRule="auto"/>
              <w:jc w:val="center"/>
              <w:rPr>
                <w:color w:val="000000"/>
              </w:rPr>
            </w:pPr>
            <w:r w:rsidRPr="008550BF">
              <w:rPr>
                <w:color w:val="000000"/>
              </w:rPr>
              <w:t>12</w:t>
            </w:r>
          </w:p>
        </w:tc>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3A419F35" w14:textId="77777777" w:rsidR="006E260D" w:rsidRPr="008550BF" w:rsidRDefault="006E260D" w:rsidP="00C449B1">
            <w:pPr>
              <w:bidi w:val="0"/>
              <w:spacing w:after="0" w:line="240" w:lineRule="auto"/>
              <w:jc w:val="center"/>
              <w:rPr>
                <w:color w:val="000000"/>
              </w:rPr>
            </w:pPr>
            <w:r w:rsidRPr="008550BF">
              <w:rPr>
                <w:color w:val="000000"/>
              </w:rPr>
              <w:t>230</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2857D50" w14:textId="77777777" w:rsidR="006E260D" w:rsidRPr="008550BF" w:rsidRDefault="006E260D" w:rsidP="00C449B1">
            <w:pPr>
              <w:bidi w:val="0"/>
              <w:spacing w:after="0" w:line="240" w:lineRule="auto"/>
              <w:jc w:val="center"/>
              <w:rPr>
                <w:color w:val="000000"/>
              </w:rPr>
            </w:pPr>
            <w:r w:rsidRPr="008550BF">
              <w:rPr>
                <w:color w:val="000000"/>
              </w:rPr>
              <w:t>2,760</w:t>
            </w:r>
          </w:p>
        </w:tc>
      </w:tr>
      <w:tr w:rsidR="006E260D" w:rsidRPr="008550BF" w14:paraId="2325743E" w14:textId="77777777" w:rsidTr="00B5698D">
        <w:trPr>
          <w:trHeight w:val="274"/>
          <w:jc w:val="center"/>
        </w:trPr>
        <w:tc>
          <w:tcPr>
            <w:tcW w:w="2947" w:type="dxa"/>
            <w:tcBorders>
              <w:top w:val="nil"/>
              <w:left w:val="single" w:sz="4" w:space="0" w:color="auto"/>
              <w:bottom w:val="single" w:sz="4" w:space="0" w:color="auto"/>
              <w:right w:val="single" w:sz="4" w:space="0" w:color="auto"/>
            </w:tcBorders>
            <w:shd w:val="clear" w:color="auto" w:fill="auto"/>
            <w:noWrap/>
            <w:vAlign w:val="bottom"/>
            <w:hideMark/>
          </w:tcPr>
          <w:p w14:paraId="68E42E36" w14:textId="77777777" w:rsidR="006E260D" w:rsidRPr="008550BF" w:rsidRDefault="006E260D" w:rsidP="00C449B1">
            <w:pPr>
              <w:bidi w:val="0"/>
              <w:spacing w:after="0" w:line="240" w:lineRule="auto"/>
              <w:jc w:val="center"/>
              <w:rPr>
                <w:color w:val="000000"/>
              </w:rPr>
            </w:pPr>
            <w:r w:rsidRPr="008550BF">
              <w:rPr>
                <w:color w:val="000000"/>
              </w:rPr>
              <w:t>2007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4CDABA8" w14:textId="77777777" w:rsidR="006E260D" w:rsidRPr="008550BF" w:rsidRDefault="006E260D" w:rsidP="00C449B1">
            <w:pPr>
              <w:bidi w:val="0"/>
              <w:spacing w:after="0" w:line="240" w:lineRule="auto"/>
              <w:jc w:val="center"/>
              <w:rPr>
                <w:color w:val="000000"/>
              </w:rPr>
            </w:pPr>
            <w:r w:rsidRPr="008550BF">
              <w:rPr>
                <w:color w:val="000000"/>
              </w:rPr>
              <w:t>12</w:t>
            </w:r>
          </w:p>
        </w:tc>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313EFDEF" w14:textId="77777777" w:rsidR="006E260D" w:rsidRPr="008550BF" w:rsidRDefault="006E260D" w:rsidP="00C449B1">
            <w:pPr>
              <w:bidi w:val="0"/>
              <w:spacing w:after="0" w:line="240" w:lineRule="auto"/>
              <w:jc w:val="center"/>
              <w:rPr>
                <w:color w:val="000000"/>
              </w:rPr>
            </w:pPr>
            <w:r w:rsidRPr="008550BF">
              <w:rPr>
                <w:color w:val="000000"/>
              </w:rPr>
              <w:t>230</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8A0929D" w14:textId="77777777" w:rsidR="006E260D" w:rsidRPr="008550BF" w:rsidRDefault="006E260D" w:rsidP="00C449B1">
            <w:pPr>
              <w:bidi w:val="0"/>
              <w:spacing w:after="0" w:line="240" w:lineRule="auto"/>
              <w:jc w:val="center"/>
              <w:rPr>
                <w:color w:val="000000"/>
              </w:rPr>
            </w:pPr>
            <w:r w:rsidRPr="008550BF">
              <w:rPr>
                <w:color w:val="000000"/>
              </w:rPr>
              <w:t>2,760</w:t>
            </w:r>
          </w:p>
        </w:tc>
      </w:tr>
      <w:tr w:rsidR="006E260D" w:rsidRPr="008550BF" w14:paraId="1C37E59E" w14:textId="77777777" w:rsidTr="00B5698D">
        <w:trPr>
          <w:trHeight w:val="274"/>
          <w:jc w:val="center"/>
        </w:trPr>
        <w:tc>
          <w:tcPr>
            <w:tcW w:w="2947" w:type="dxa"/>
            <w:tcBorders>
              <w:top w:val="nil"/>
              <w:left w:val="single" w:sz="4" w:space="0" w:color="auto"/>
              <w:bottom w:val="single" w:sz="4" w:space="0" w:color="auto"/>
              <w:right w:val="single" w:sz="4" w:space="0" w:color="auto"/>
            </w:tcBorders>
            <w:shd w:val="clear" w:color="auto" w:fill="auto"/>
            <w:noWrap/>
            <w:vAlign w:val="bottom"/>
            <w:hideMark/>
          </w:tcPr>
          <w:p w14:paraId="6EE934E1" w14:textId="77777777" w:rsidR="006E260D" w:rsidRPr="008550BF" w:rsidRDefault="006E260D" w:rsidP="00C449B1">
            <w:pPr>
              <w:bidi w:val="0"/>
              <w:spacing w:after="0" w:line="240" w:lineRule="auto"/>
              <w:jc w:val="center"/>
              <w:rPr>
                <w:color w:val="000000"/>
              </w:rPr>
            </w:pPr>
            <w:r w:rsidRPr="008550BF">
              <w:rPr>
                <w:color w:val="000000"/>
              </w:rPr>
              <w:t>2008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39E8B16" w14:textId="77777777" w:rsidR="006E260D" w:rsidRPr="008550BF" w:rsidRDefault="006E260D" w:rsidP="00C449B1">
            <w:pPr>
              <w:bidi w:val="0"/>
              <w:spacing w:after="0" w:line="240" w:lineRule="auto"/>
              <w:jc w:val="center"/>
              <w:rPr>
                <w:color w:val="000000"/>
              </w:rPr>
            </w:pPr>
            <w:r w:rsidRPr="008550BF">
              <w:rPr>
                <w:color w:val="000000"/>
              </w:rPr>
              <w:t>12</w:t>
            </w:r>
          </w:p>
        </w:tc>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744A7B78" w14:textId="77777777" w:rsidR="006E260D" w:rsidRPr="008550BF" w:rsidRDefault="006E260D" w:rsidP="00C449B1">
            <w:pPr>
              <w:bidi w:val="0"/>
              <w:spacing w:after="0" w:line="240" w:lineRule="auto"/>
              <w:jc w:val="center"/>
              <w:rPr>
                <w:color w:val="000000"/>
              </w:rPr>
            </w:pPr>
            <w:r w:rsidRPr="008550BF">
              <w:rPr>
                <w:color w:val="000000"/>
              </w:rPr>
              <w:t>230</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86F9870" w14:textId="77777777" w:rsidR="006E260D" w:rsidRPr="008550BF" w:rsidRDefault="006E260D" w:rsidP="00C449B1">
            <w:pPr>
              <w:bidi w:val="0"/>
              <w:spacing w:after="0" w:line="240" w:lineRule="auto"/>
              <w:jc w:val="center"/>
              <w:rPr>
                <w:color w:val="000000"/>
              </w:rPr>
            </w:pPr>
            <w:r w:rsidRPr="008550BF">
              <w:rPr>
                <w:color w:val="000000"/>
              </w:rPr>
              <w:t>2,760</w:t>
            </w:r>
          </w:p>
        </w:tc>
      </w:tr>
      <w:tr w:rsidR="006E260D" w:rsidRPr="008550BF" w14:paraId="2B6D1624" w14:textId="77777777" w:rsidTr="00B5698D">
        <w:trPr>
          <w:trHeight w:val="274"/>
          <w:jc w:val="center"/>
        </w:trPr>
        <w:tc>
          <w:tcPr>
            <w:tcW w:w="2947" w:type="dxa"/>
            <w:tcBorders>
              <w:top w:val="nil"/>
              <w:left w:val="single" w:sz="4" w:space="0" w:color="auto"/>
              <w:bottom w:val="single" w:sz="4" w:space="0" w:color="auto"/>
              <w:right w:val="single" w:sz="4" w:space="0" w:color="auto"/>
            </w:tcBorders>
            <w:shd w:val="clear" w:color="auto" w:fill="auto"/>
            <w:noWrap/>
            <w:vAlign w:val="bottom"/>
            <w:hideMark/>
          </w:tcPr>
          <w:p w14:paraId="2770AB94" w14:textId="77777777" w:rsidR="006E260D" w:rsidRPr="008550BF" w:rsidRDefault="006E260D" w:rsidP="00C449B1">
            <w:pPr>
              <w:bidi w:val="0"/>
              <w:spacing w:after="0" w:line="240" w:lineRule="auto"/>
              <w:jc w:val="center"/>
              <w:rPr>
                <w:color w:val="000000"/>
              </w:rPr>
            </w:pPr>
            <w:r w:rsidRPr="008550BF">
              <w:rPr>
                <w:color w:val="000000"/>
              </w:rPr>
              <w:t>2009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87303B1" w14:textId="77777777" w:rsidR="006E260D" w:rsidRPr="008550BF" w:rsidRDefault="006E260D" w:rsidP="00C449B1">
            <w:pPr>
              <w:bidi w:val="0"/>
              <w:spacing w:after="0" w:line="240" w:lineRule="auto"/>
              <w:jc w:val="center"/>
              <w:rPr>
                <w:color w:val="000000"/>
              </w:rPr>
            </w:pPr>
            <w:r w:rsidRPr="008550BF">
              <w:rPr>
                <w:color w:val="000000"/>
              </w:rPr>
              <w:t>12</w:t>
            </w:r>
          </w:p>
        </w:tc>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5F61563F" w14:textId="77777777" w:rsidR="006E260D" w:rsidRPr="008550BF" w:rsidRDefault="006E260D" w:rsidP="00C449B1">
            <w:pPr>
              <w:bidi w:val="0"/>
              <w:spacing w:after="0" w:line="240" w:lineRule="auto"/>
              <w:jc w:val="center"/>
              <w:rPr>
                <w:color w:val="000000"/>
              </w:rPr>
            </w:pPr>
            <w:r w:rsidRPr="008550BF">
              <w:rPr>
                <w:color w:val="000000"/>
              </w:rPr>
              <w:t>230</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4368A86" w14:textId="77777777" w:rsidR="006E260D" w:rsidRPr="008550BF" w:rsidRDefault="006E260D" w:rsidP="00C449B1">
            <w:pPr>
              <w:bidi w:val="0"/>
              <w:spacing w:after="0" w:line="240" w:lineRule="auto"/>
              <w:jc w:val="center"/>
              <w:rPr>
                <w:color w:val="000000"/>
              </w:rPr>
            </w:pPr>
            <w:r w:rsidRPr="008550BF">
              <w:rPr>
                <w:color w:val="000000"/>
              </w:rPr>
              <w:t>2,760</w:t>
            </w:r>
          </w:p>
        </w:tc>
      </w:tr>
      <w:tr w:rsidR="006E260D" w:rsidRPr="008550BF" w14:paraId="5ED1861D" w14:textId="77777777" w:rsidTr="00B5698D">
        <w:trPr>
          <w:trHeight w:val="274"/>
          <w:jc w:val="center"/>
        </w:trPr>
        <w:tc>
          <w:tcPr>
            <w:tcW w:w="2947" w:type="dxa"/>
            <w:tcBorders>
              <w:top w:val="nil"/>
              <w:left w:val="single" w:sz="4" w:space="0" w:color="auto"/>
              <w:bottom w:val="single" w:sz="4" w:space="0" w:color="auto"/>
              <w:right w:val="single" w:sz="4" w:space="0" w:color="auto"/>
            </w:tcBorders>
            <w:shd w:val="clear" w:color="auto" w:fill="auto"/>
            <w:noWrap/>
            <w:vAlign w:val="bottom"/>
            <w:hideMark/>
          </w:tcPr>
          <w:p w14:paraId="12F7264B" w14:textId="77777777" w:rsidR="006E260D" w:rsidRPr="008550BF" w:rsidRDefault="006E260D" w:rsidP="00C449B1">
            <w:pPr>
              <w:bidi w:val="0"/>
              <w:spacing w:after="0" w:line="240" w:lineRule="auto"/>
              <w:jc w:val="center"/>
              <w:rPr>
                <w:color w:val="000000"/>
              </w:rPr>
            </w:pPr>
            <w:r w:rsidRPr="008550BF">
              <w:rPr>
                <w:color w:val="000000"/>
              </w:rPr>
              <w:t>2010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E84BC1A" w14:textId="77777777" w:rsidR="006E260D" w:rsidRPr="008550BF" w:rsidRDefault="006E260D" w:rsidP="00C449B1">
            <w:pPr>
              <w:bidi w:val="0"/>
              <w:spacing w:after="0" w:line="240" w:lineRule="auto"/>
              <w:jc w:val="center"/>
              <w:rPr>
                <w:color w:val="000000"/>
              </w:rPr>
            </w:pPr>
            <w:r w:rsidRPr="008550BF">
              <w:rPr>
                <w:color w:val="000000"/>
              </w:rPr>
              <w:t>12</w:t>
            </w:r>
          </w:p>
        </w:tc>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3530F568" w14:textId="77777777" w:rsidR="006E260D" w:rsidRPr="008550BF" w:rsidRDefault="006E260D" w:rsidP="00C449B1">
            <w:pPr>
              <w:bidi w:val="0"/>
              <w:spacing w:after="0" w:line="240" w:lineRule="auto"/>
              <w:jc w:val="center"/>
              <w:rPr>
                <w:color w:val="000000"/>
              </w:rPr>
            </w:pPr>
            <w:r w:rsidRPr="008550BF">
              <w:rPr>
                <w:color w:val="000000"/>
              </w:rPr>
              <w:t>230</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24366F5" w14:textId="77777777" w:rsidR="006E260D" w:rsidRPr="008550BF" w:rsidRDefault="006E260D" w:rsidP="00C449B1">
            <w:pPr>
              <w:bidi w:val="0"/>
              <w:spacing w:after="0" w:line="240" w:lineRule="auto"/>
              <w:jc w:val="center"/>
              <w:rPr>
                <w:color w:val="000000"/>
              </w:rPr>
            </w:pPr>
            <w:r w:rsidRPr="008550BF">
              <w:rPr>
                <w:color w:val="000000"/>
              </w:rPr>
              <w:t>2,760</w:t>
            </w:r>
          </w:p>
        </w:tc>
      </w:tr>
      <w:tr w:rsidR="006E260D" w:rsidRPr="008550BF" w14:paraId="111063DA" w14:textId="77777777" w:rsidTr="00B5698D">
        <w:trPr>
          <w:trHeight w:val="274"/>
          <w:jc w:val="center"/>
        </w:trPr>
        <w:tc>
          <w:tcPr>
            <w:tcW w:w="2947" w:type="dxa"/>
            <w:tcBorders>
              <w:top w:val="nil"/>
              <w:left w:val="single" w:sz="4" w:space="0" w:color="auto"/>
              <w:bottom w:val="single" w:sz="4" w:space="0" w:color="auto"/>
              <w:right w:val="single" w:sz="4" w:space="0" w:color="auto"/>
            </w:tcBorders>
            <w:shd w:val="clear" w:color="auto" w:fill="auto"/>
            <w:noWrap/>
            <w:vAlign w:val="bottom"/>
            <w:hideMark/>
          </w:tcPr>
          <w:p w14:paraId="271300D2" w14:textId="77777777" w:rsidR="006E260D" w:rsidRPr="008550BF" w:rsidRDefault="006E260D" w:rsidP="00C449B1">
            <w:pPr>
              <w:bidi w:val="0"/>
              <w:spacing w:after="0" w:line="240" w:lineRule="auto"/>
              <w:jc w:val="center"/>
              <w:rPr>
                <w:color w:val="000000"/>
              </w:rPr>
            </w:pPr>
            <w:r w:rsidRPr="008550BF">
              <w:rPr>
                <w:color w:val="000000"/>
              </w:rPr>
              <w:t>2011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F133C8D" w14:textId="77777777" w:rsidR="006E260D" w:rsidRPr="008550BF" w:rsidRDefault="006E260D" w:rsidP="00C449B1">
            <w:pPr>
              <w:bidi w:val="0"/>
              <w:spacing w:after="0" w:line="240" w:lineRule="auto"/>
              <w:jc w:val="center"/>
              <w:rPr>
                <w:color w:val="000000"/>
              </w:rPr>
            </w:pPr>
            <w:r w:rsidRPr="008550BF">
              <w:rPr>
                <w:color w:val="000000"/>
              </w:rPr>
              <w:t>12</w:t>
            </w:r>
          </w:p>
        </w:tc>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4006B2E8" w14:textId="77777777" w:rsidR="006E260D" w:rsidRPr="008550BF" w:rsidRDefault="006E260D" w:rsidP="00C449B1">
            <w:pPr>
              <w:bidi w:val="0"/>
              <w:spacing w:after="0" w:line="240" w:lineRule="auto"/>
              <w:jc w:val="center"/>
              <w:rPr>
                <w:color w:val="000000"/>
              </w:rPr>
            </w:pPr>
            <w:r w:rsidRPr="008550BF">
              <w:rPr>
                <w:color w:val="000000"/>
              </w:rPr>
              <w:t>230</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C0A4546" w14:textId="77777777" w:rsidR="006E260D" w:rsidRPr="008550BF" w:rsidRDefault="006E260D" w:rsidP="00C449B1">
            <w:pPr>
              <w:bidi w:val="0"/>
              <w:spacing w:after="0" w:line="240" w:lineRule="auto"/>
              <w:jc w:val="center"/>
              <w:rPr>
                <w:color w:val="000000"/>
              </w:rPr>
            </w:pPr>
            <w:r w:rsidRPr="008550BF">
              <w:rPr>
                <w:color w:val="000000"/>
              </w:rPr>
              <w:t>2,760</w:t>
            </w:r>
          </w:p>
        </w:tc>
      </w:tr>
      <w:tr w:rsidR="006E260D" w:rsidRPr="008550BF" w14:paraId="6A73BD67" w14:textId="77777777" w:rsidTr="00B5698D">
        <w:trPr>
          <w:trHeight w:val="274"/>
          <w:jc w:val="center"/>
        </w:trPr>
        <w:tc>
          <w:tcPr>
            <w:tcW w:w="2947" w:type="dxa"/>
            <w:tcBorders>
              <w:top w:val="nil"/>
              <w:left w:val="single" w:sz="4" w:space="0" w:color="auto"/>
              <w:bottom w:val="single" w:sz="4" w:space="0" w:color="auto"/>
              <w:right w:val="single" w:sz="4" w:space="0" w:color="auto"/>
            </w:tcBorders>
            <w:shd w:val="clear" w:color="auto" w:fill="auto"/>
            <w:noWrap/>
            <w:vAlign w:val="bottom"/>
            <w:hideMark/>
          </w:tcPr>
          <w:p w14:paraId="3CD3585E" w14:textId="77777777" w:rsidR="006E260D" w:rsidRPr="008550BF" w:rsidRDefault="006E260D" w:rsidP="00C449B1">
            <w:pPr>
              <w:bidi w:val="0"/>
              <w:spacing w:after="0" w:line="240" w:lineRule="auto"/>
              <w:jc w:val="center"/>
              <w:rPr>
                <w:color w:val="000000"/>
              </w:rPr>
            </w:pPr>
            <w:r w:rsidRPr="008550BF">
              <w:rPr>
                <w:color w:val="000000"/>
              </w:rPr>
              <w:t>2012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2F1F481" w14:textId="77777777" w:rsidR="006E260D" w:rsidRPr="008550BF" w:rsidRDefault="006E260D" w:rsidP="00C449B1">
            <w:pPr>
              <w:bidi w:val="0"/>
              <w:spacing w:after="0" w:line="240" w:lineRule="auto"/>
              <w:jc w:val="center"/>
              <w:rPr>
                <w:color w:val="000000"/>
              </w:rPr>
            </w:pPr>
            <w:r w:rsidRPr="008550BF">
              <w:rPr>
                <w:color w:val="000000"/>
              </w:rPr>
              <w:t>12</w:t>
            </w:r>
          </w:p>
        </w:tc>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673DB0FC" w14:textId="77777777" w:rsidR="006E260D" w:rsidRPr="008550BF" w:rsidRDefault="006E260D" w:rsidP="00C449B1">
            <w:pPr>
              <w:bidi w:val="0"/>
              <w:spacing w:after="0" w:line="240" w:lineRule="auto"/>
              <w:jc w:val="center"/>
              <w:rPr>
                <w:color w:val="000000"/>
              </w:rPr>
            </w:pPr>
            <w:r w:rsidRPr="008550BF">
              <w:rPr>
                <w:color w:val="000000"/>
              </w:rPr>
              <w:t>230</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4BB8F42" w14:textId="77777777" w:rsidR="006E260D" w:rsidRPr="008550BF" w:rsidRDefault="006E260D" w:rsidP="00C449B1">
            <w:pPr>
              <w:bidi w:val="0"/>
              <w:spacing w:after="0" w:line="240" w:lineRule="auto"/>
              <w:jc w:val="center"/>
              <w:rPr>
                <w:color w:val="000000"/>
              </w:rPr>
            </w:pPr>
            <w:r w:rsidRPr="008550BF">
              <w:rPr>
                <w:color w:val="000000"/>
              </w:rPr>
              <w:t>2,760</w:t>
            </w:r>
          </w:p>
        </w:tc>
      </w:tr>
      <w:tr w:rsidR="006E260D" w:rsidRPr="008550BF" w14:paraId="10C074AB" w14:textId="77777777" w:rsidTr="00B5698D">
        <w:trPr>
          <w:trHeight w:val="274"/>
          <w:jc w:val="center"/>
        </w:trPr>
        <w:tc>
          <w:tcPr>
            <w:tcW w:w="2947" w:type="dxa"/>
            <w:tcBorders>
              <w:top w:val="nil"/>
              <w:left w:val="single" w:sz="4" w:space="0" w:color="auto"/>
              <w:bottom w:val="single" w:sz="4" w:space="0" w:color="auto"/>
              <w:right w:val="single" w:sz="4" w:space="0" w:color="auto"/>
            </w:tcBorders>
            <w:shd w:val="clear" w:color="auto" w:fill="auto"/>
            <w:noWrap/>
            <w:vAlign w:val="bottom"/>
            <w:hideMark/>
          </w:tcPr>
          <w:p w14:paraId="7535FDDE" w14:textId="77777777" w:rsidR="006E260D" w:rsidRPr="008550BF" w:rsidRDefault="006E260D" w:rsidP="00C449B1">
            <w:pPr>
              <w:bidi w:val="0"/>
              <w:spacing w:after="0" w:line="240" w:lineRule="auto"/>
              <w:jc w:val="center"/>
              <w:rPr>
                <w:color w:val="000000"/>
              </w:rPr>
            </w:pPr>
            <w:r w:rsidRPr="008550BF">
              <w:rPr>
                <w:color w:val="000000"/>
              </w:rPr>
              <w:t>2013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3592B9B" w14:textId="77777777" w:rsidR="006E260D" w:rsidRPr="008550BF" w:rsidRDefault="006E260D" w:rsidP="00C449B1">
            <w:pPr>
              <w:bidi w:val="0"/>
              <w:spacing w:after="0" w:line="240" w:lineRule="auto"/>
              <w:jc w:val="center"/>
              <w:rPr>
                <w:color w:val="000000"/>
              </w:rPr>
            </w:pPr>
            <w:r w:rsidRPr="008550BF">
              <w:rPr>
                <w:color w:val="000000"/>
              </w:rPr>
              <w:t>9</w:t>
            </w:r>
          </w:p>
        </w:tc>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7EEA99D1" w14:textId="77777777" w:rsidR="006E260D" w:rsidRPr="008550BF" w:rsidRDefault="006E260D" w:rsidP="00C449B1">
            <w:pPr>
              <w:bidi w:val="0"/>
              <w:spacing w:after="0" w:line="240" w:lineRule="auto"/>
              <w:jc w:val="center"/>
              <w:rPr>
                <w:color w:val="000000"/>
              </w:rPr>
            </w:pPr>
            <w:r w:rsidRPr="008550BF">
              <w:rPr>
                <w:color w:val="000000"/>
              </w:rPr>
              <w:t>230</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91BF631" w14:textId="77777777" w:rsidR="006E260D" w:rsidRPr="008550BF" w:rsidRDefault="006E260D" w:rsidP="00C449B1">
            <w:pPr>
              <w:bidi w:val="0"/>
              <w:spacing w:after="0" w:line="240" w:lineRule="auto"/>
              <w:jc w:val="center"/>
              <w:rPr>
                <w:color w:val="000000"/>
              </w:rPr>
            </w:pPr>
            <w:r w:rsidRPr="008550BF">
              <w:rPr>
                <w:color w:val="000000"/>
              </w:rPr>
              <w:t>2,070</w:t>
            </w:r>
          </w:p>
        </w:tc>
      </w:tr>
      <w:tr w:rsidR="006E260D" w:rsidRPr="008550BF" w14:paraId="3EC74984" w14:textId="77777777" w:rsidTr="00B5698D">
        <w:trPr>
          <w:trHeight w:val="274"/>
          <w:jc w:val="center"/>
        </w:trPr>
        <w:tc>
          <w:tcPr>
            <w:tcW w:w="2947" w:type="dxa"/>
            <w:tcBorders>
              <w:top w:val="nil"/>
              <w:left w:val="single" w:sz="4" w:space="0" w:color="auto"/>
              <w:bottom w:val="single" w:sz="4" w:space="0" w:color="auto"/>
              <w:right w:val="single" w:sz="4" w:space="0" w:color="auto"/>
            </w:tcBorders>
            <w:shd w:val="clear" w:color="000000" w:fill="D9D9D9"/>
            <w:noWrap/>
            <w:vAlign w:val="bottom"/>
            <w:hideMark/>
          </w:tcPr>
          <w:p w14:paraId="424886CF" w14:textId="77777777" w:rsidR="006E260D" w:rsidRPr="008550BF" w:rsidRDefault="006E260D" w:rsidP="00C449B1">
            <w:pPr>
              <w:spacing w:after="0" w:line="240" w:lineRule="auto"/>
              <w:jc w:val="center"/>
              <w:rPr>
                <w:b/>
                <w:bCs/>
              </w:rPr>
            </w:pPr>
            <w:r w:rsidRPr="008550BF">
              <w:rPr>
                <w:b/>
                <w:bCs/>
                <w:rtl/>
              </w:rPr>
              <w:t>סה"כ</w:t>
            </w:r>
          </w:p>
        </w:tc>
        <w:tc>
          <w:tcPr>
            <w:tcW w:w="1560" w:type="dxa"/>
            <w:tcBorders>
              <w:top w:val="nil"/>
              <w:left w:val="single" w:sz="4" w:space="0" w:color="auto"/>
              <w:bottom w:val="single" w:sz="4" w:space="0" w:color="auto"/>
              <w:right w:val="single" w:sz="4" w:space="0" w:color="auto"/>
            </w:tcBorders>
            <w:shd w:val="clear" w:color="000000" w:fill="D9D9D9"/>
            <w:noWrap/>
            <w:vAlign w:val="bottom"/>
            <w:hideMark/>
          </w:tcPr>
          <w:p w14:paraId="73687FFF" w14:textId="77777777" w:rsidR="006E260D" w:rsidRPr="008550BF" w:rsidRDefault="006E260D" w:rsidP="00C449B1">
            <w:pPr>
              <w:bidi w:val="0"/>
              <w:spacing w:after="0" w:line="240" w:lineRule="auto"/>
              <w:jc w:val="center"/>
              <w:rPr>
                <w:b/>
                <w:bCs/>
              </w:rPr>
            </w:pPr>
            <w:r w:rsidRPr="008550BF">
              <w:rPr>
                <w:b/>
                <w:bCs/>
              </w:rPr>
              <w:t> </w:t>
            </w:r>
          </w:p>
        </w:tc>
        <w:tc>
          <w:tcPr>
            <w:tcW w:w="1576" w:type="dxa"/>
            <w:tcBorders>
              <w:top w:val="nil"/>
              <w:left w:val="single" w:sz="4" w:space="0" w:color="auto"/>
              <w:bottom w:val="single" w:sz="4" w:space="0" w:color="auto"/>
              <w:right w:val="single" w:sz="4" w:space="0" w:color="auto"/>
            </w:tcBorders>
            <w:shd w:val="clear" w:color="000000" w:fill="D9D9D9"/>
            <w:noWrap/>
            <w:vAlign w:val="bottom"/>
            <w:hideMark/>
          </w:tcPr>
          <w:p w14:paraId="0B0360D0" w14:textId="77777777" w:rsidR="006E260D" w:rsidRPr="008550BF" w:rsidRDefault="006E260D" w:rsidP="00C449B1">
            <w:pPr>
              <w:bidi w:val="0"/>
              <w:spacing w:after="0" w:line="240" w:lineRule="auto"/>
              <w:jc w:val="center"/>
              <w:rPr>
                <w:b/>
                <w:bCs/>
              </w:rPr>
            </w:pPr>
            <w:r w:rsidRPr="008550BF">
              <w:rPr>
                <w:b/>
                <w:bCs/>
              </w:rPr>
              <w:t> </w:t>
            </w:r>
          </w:p>
        </w:tc>
        <w:tc>
          <w:tcPr>
            <w:tcW w:w="1890" w:type="dxa"/>
            <w:tcBorders>
              <w:top w:val="nil"/>
              <w:left w:val="single" w:sz="4" w:space="0" w:color="auto"/>
              <w:bottom w:val="single" w:sz="4" w:space="0" w:color="auto"/>
              <w:right w:val="single" w:sz="4" w:space="0" w:color="auto"/>
            </w:tcBorders>
            <w:shd w:val="clear" w:color="000000" w:fill="D9D9D9"/>
            <w:noWrap/>
            <w:vAlign w:val="bottom"/>
            <w:hideMark/>
          </w:tcPr>
          <w:p w14:paraId="1BA5B2C1" w14:textId="77777777" w:rsidR="006E260D" w:rsidRPr="008550BF" w:rsidRDefault="006E260D" w:rsidP="00C449B1">
            <w:pPr>
              <w:bidi w:val="0"/>
              <w:spacing w:after="0" w:line="240" w:lineRule="auto"/>
              <w:jc w:val="center"/>
              <w:rPr>
                <w:b/>
                <w:bCs/>
              </w:rPr>
            </w:pPr>
            <w:r w:rsidRPr="008550BF">
              <w:rPr>
                <w:b/>
                <w:bCs/>
              </w:rPr>
              <w:t>22,310</w:t>
            </w:r>
          </w:p>
        </w:tc>
      </w:tr>
    </w:tbl>
    <w:p w14:paraId="7E5C17A7" w14:textId="77777777" w:rsidR="006E260D" w:rsidRPr="008550BF" w:rsidRDefault="006E260D" w:rsidP="00D22E31">
      <w:pPr>
        <w:pStyle w:val="1"/>
      </w:pPr>
      <w:r w:rsidRPr="008550BF">
        <w:rPr>
          <w:rFonts w:hint="cs"/>
          <w:rtl/>
        </w:rPr>
        <w:lastRenderedPageBreak/>
        <w:t xml:space="preserve">מהטבלה לעיל עולה כי התובעים זכאים לסך של </w:t>
      </w:r>
      <w:r w:rsidRPr="008550BF">
        <w:rPr>
          <w:rFonts w:hint="cs"/>
          <w:b/>
          <w:bCs/>
          <w:u w:val="single"/>
          <w:rtl/>
        </w:rPr>
        <w:t>44,620 ₪</w:t>
      </w:r>
      <w:r w:rsidRPr="008550BF">
        <w:rPr>
          <w:rFonts w:hint="cs"/>
          <w:rtl/>
        </w:rPr>
        <w:t xml:space="preserve"> בגין נסיעות  (22,310 ₪ לכל תובע).</w:t>
      </w:r>
    </w:p>
    <w:p w14:paraId="2E04658B" w14:textId="77777777" w:rsidR="006E260D" w:rsidRPr="008550BF" w:rsidRDefault="00D22E31" w:rsidP="00D22E31">
      <w:pPr>
        <w:pStyle w:val="1"/>
        <w:numPr>
          <w:ilvl w:val="0"/>
          <w:numId w:val="0"/>
        </w:numPr>
        <w:ind w:left="142"/>
        <w:rPr>
          <w:b/>
          <w:bCs/>
          <w:sz w:val="26"/>
          <w:szCs w:val="26"/>
          <w:u w:val="single"/>
          <w:rtl/>
        </w:rPr>
      </w:pPr>
      <w:r w:rsidRPr="008550BF">
        <w:rPr>
          <w:rFonts w:hint="cs"/>
          <w:b/>
          <w:bCs/>
          <w:sz w:val="26"/>
          <w:szCs w:val="26"/>
          <w:u w:val="single"/>
          <w:rtl/>
        </w:rPr>
        <w:t xml:space="preserve">י. </w:t>
      </w:r>
      <w:r w:rsidR="006E260D" w:rsidRPr="008550BF">
        <w:rPr>
          <w:b/>
          <w:bCs/>
          <w:sz w:val="26"/>
          <w:szCs w:val="26"/>
          <w:u w:val="single"/>
          <w:rtl/>
        </w:rPr>
        <w:t>רכב</w:t>
      </w:r>
      <w:r w:rsidRPr="008550BF">
        <w:rPr>
          <w:rFonts w:hint="cs"/>
          <w:b/>
          <w:bCs/>
          <w:sz w:val="26"/>
          <w:szCs w:val="26"/>
          <w:u w:val="single"/>
          <w:rtl/>
        </w:rPr>
        <w:t>:</w:t>
      </w:r>
    </w:p>
    <w:p w14:paraId="79B85358" w14:textId="77777777" w:rsidR="006E260D" w:rsidRPr="008550BF" w:rsidRDefault="006E260D" w:rsidP="00C449B1">
      <w:pPr>
        <w:pStyle w:val="1"/>
        <w:rPr>
          <w:rtl/>
        </w:rPr>
      </w:pPr>
      <w:r w:rsidRPr="008550BF">
        <w:rPr>
          <w:rFonts w:hint="cs"/>
          <w:rtl/>
        </w:rPr>
        <w:t xml:space="preserve">עובד </w:t>
      </w:r>
      <w:r w:rsidR="00D22E31" w:rsidRPr="008550BF">
        <w:rPr>
          <w:rFonts w:hint="cs"/>
          <w:rtl/>
        </w:rPr>
        <w:t xml:space="preserve">משרד הכלכלה </w:t>
      </w:r>
      <w:r w:rsidRPr="008550BF">
        <w:rPr>
          <w:rFonts w:hint="cs"/>
          <w:rtl/>
        </w:rPr>
        <w:t xml:space="preserve">שמאפייני העסקתו הדומים לאלה של התובעים זכאי לתשלומים בגין </w:t>
      </w:r>
      <w:r w:rsidR="00D22E31" w:rsidRPr="008550BF">
        <w:rPr>
          <w:rFonts w:hint="cs"/>
          <w:rtl/>
        </w:rPr>
        <w:t xml:space="preserve">רכב </w:t>
      </w:r>
      <w:r w:rsidRPr="008550BF">
        <w:rPr>
          <w:rFonts w:hint="cs"/>
          <w:rtl/>
        </w:rPr>
        <w:t>בהתאם לרמת רכב ד'. להלן פירוט התשלומים המגיעים לעובד בגין החזקת רכב רמה ד':</w:t>
      </w:r>
    </w:p>
    <w:tbl>
      <w:tblPr>
        <w:bidiVisual/>
        <w:tblW w:w="5584" w:type="dxa"/>
        <w:jc w:val="center"/>
        <w:tblLook w:val="04A0" w:firstRow="1" w:lastRow="0" w:firstColumn="1" w:lastColumn="0" w:noHBand="0" w:noVBand="1"/>
      </w:tblPr>
      <w:tblGrid>
        <w:gridCol w:w="1710"/>
        <w:gridCol w:w="1333"/>
        <w:gridCol w:w="1095"/>
        <w:gridCol w:w="1446"/>
      </w:tblGrid>
      <w:tr w:rsidR="006E260D" w:rsidRPr="008550BF" w14:paraId="5C322EFF" w14:textId="77777777" w:rsidTr="006E260D">
        <w:trPr>
          <w:trHeight w:val="416"/>
          <w:jc w:val="center"/>
        </w:trPr>
        <w:tc>
          <w:tcPr>
            <w:tcW w:w="171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F624C9C" w14:textId="77777777" w:rsidR="006E260D" w:rsidRPr="008550BF" w:rsidRDefault="006E260D" w:rsidP="00C449B1">
            <w:pPr>
              <w:spacing w:after="0"/>
              <w:jc w:val="center"/>
              <w:rPr>
                <w:b/>
                <w:bCs/>
                <w:color w:val="FFFFFF"/>
              </w:rPr>
            </w:pPr>
            <w:r w:rsidRPr="008550BF">
              <w:rPr>
                <w:b/>
                <w:bCs/>
                <w:color w:val="FFFFFF"/>
                <w:rtl/>
              </w:rPr>
              <w:t> </w:t>
            </w:r>
          </w:p>
        </w:tc>
        <w:tc>
          <w:tcPr>
            <w:tcW w:w="133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21B70A" w14:textId="77777777" w:rsidR="006E260D" w:rsidRPr="008550BF" w:rsidRDefault="006E260D" w:rsidP="00C449B1">
            <w:pPr>
              <w:spacing w:after="0"/>
              <w:jc w:val="center"/>
              <w:rPr>
                <w:b/>
                <w:bCs/>
                <w:color w:val="FFFFFF"/>
              </w:rPr>
            </w:pPr>
            <w:r w:rsidRPr="008550BF">
              <w:rPr>
                <w:b/>
                <w:bCs/>
                <w:color w:val="FFFFFF"/>
                <w:rtl/>
              </w:rPr>
              <w:t>רכב ד'</w:t>
            </w:r>
          </w:p>
        </w:tc>
        <w:tc>
          <w:tcPr>
            <w:tcW w:w="109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D77E794" w14:textId="77777777" w:rsidR="006E260D" w:rsidRPr="008550BF" w:rsidRDefault="006E260D" w:rsidP="00C449B1">
            <w:pPr>
              <w:spacing w:after="0"/>
              <w:jc w:val="center"/>
              <w:rPr>
                <w:b/>
                <w:bCs/>
                <w:color w:val="FFFFFF"/>
              </w:rPr>
            </w:pPr>
            <w:r w:rsidRPr="008550BF">
              <w:rPr>
                <w:b/>
                <w:bCs/>
                <w:color w:val="FFFFFF"/>
                <w:rtl/>
              </w:rPr>
              <w:t>גילום מס</w:t>
            </w:r>
          </w:p>
        </w:tc>
        <w:tc>
          <w:tcPr>
            <w:tcW w:w="144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BFBF6A7" w14:textId="77777777" w:rsidR="006E260D" w:rsidRPr="008550BF" w:rsidRDefault="006E260D" w:rsidP="00C449B1">
            <w:pPr>
              <w:spacing w:after="0"/>
              <w:jc w:val="center"/>
              <w:rPr>
                <w:b/>
                <w:bCs/>
                <w:color w:val="FFFFFF"/>
              </w:rPr>
            </w:pPr>
            <w:r w:rsidRPr="008550BF">
              <w:rPr>
                <w:b/>
                <w:bCs/>
                <w:color w:val="FFFFFF"/>
                <w:rtl/>
              </w:rPr>
              <w:t>סה"כ</w:t>
            </w:r>
          </w:p>
        </w:tc>
      </w:tr>
      <w:tr w:rsidR="006E260D" w:rsidRPr="008550BF" w14:paraId="117331BA" w14:textId="77777777" w:rsidTr="006E260D">
        <w:trPr>
          <w:trHeight w:val="314"/>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C41CDAC" w14:textId="77777777" w:rsidR="006E260D" w:rsidRPr="008550BF" w:rsidRDefault="006E260D" w:rsidP="00C449B1">
            <w:pPr>
              <w:spacing w:after="0"/>
              <w:jc w:val="center"/>
              <w:rPr>
                <w:color w:val="000000"/>
              </w:rPr>
            </w:pPr>
            <w:r w:rsidRPr="008550BF">
              <w:rPr>
                <w:color w:val="000000"/>
                <w:rtl/>
              </w:rPr>
              <w:t>עד יולי 2008</w:t>
            </w: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537BFB93" w14:textId="77777777" w:rsidR="006E260D" w:rsidRPr="008550BF" w:rsidRDefault="006E260D" w:rsidP="00C449B1">
            <w:pPr>
              <w:bidi w:val="0"/>
              <w:spacing w:after="0"/>
              <w:jc w:val="center"/>
              <w:rPr>
                <w:color w:val="000000"/>
              </w:rPr>
            </w:pPr>
            <w:r w:rsidRPr="008550BF">
              <w:rPr>
                <w:color w:val="000000"/>
              </w:rPr>
              <w:t>1,506</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566F2A2A" w14:textId="77777777" w:rsidR="006E260D" w:rsidRPr="008550BF" w:rsidRDefault="006E260D" w:rsidP="00C449B1">
            <w:pPr>
              <w:bidi w:val="0"/>
              <w:spacing w:after="0"/>
              <w:jc w:val="center"/>
              <w:rPr>
                <w:color w:val="000000"/>
              </w:rPr>
            </w:pPr>
            <w:r w:rsidRPr="008550BF">
              <w:rPr>
                <w:color w:val="000000"/>
              </w:rPr>
              <w:t>745</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14:paraId="01B17F74" w14:textId="77777777" w:rsidR="006E260D" w:rsidRPr="008550BF" w:rsidRDefault="006E260D" w:rsidP="00C449B1">
            <w:pPr>
              <w:bidi w:val="0"/>
              <w:spacing w:after="0"/>
              <w:jc w:val="center"/>
              <w:rPr>
                <w:color w:val="000000"/>
              </w:rPr>
            </w:pPr>
            <w:r w:rsidRPr="008550BF">
              <w:rPr>
                <w:color w:val="000000"/>
              </w:rPr>
              <w:t>2,251</w:t>
            </w:r>
          </w:p>
        </w:tc>
      </w:tr>
      <w:tr w:rsidR="006E260D" w:rsidRPr="008550BF" w14:paraId="2BC38A23" w14:textId="77777777" w:rsidTr="006E260D">
        <w:trPr>
          <w:trHeight w:val="314"/>
          <w:jc w:val="center"/>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B4762F9" w14:textId="77777777" w:rsidR="006E260D" w:rsidRPr="008550BF" w:rsidRDefault="006E260D" w:rsidP="00C449B1">
            <w:pPr>
              <w:spacing w:after="0"/>
              <w:jc w:val="center"/>
              <w:rPr>
                <w:color w:val="000000"/>
              </w:rPr>
            </w:pPr>
            <w:r w:rsidRPr="008550BF">
              <w:rPr>
                <w:color w:val="000000"/>
                <w:rtl/>
              </w:rPr>
              <w:t>מאוגוסט 2008</w:t>
            </w: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4CACAFFD" w14:textId="77777777" w:rsidR="006E260D" w:rsidRPr="008550BF" w:rsidRDefault="006E260D" w:rsidP="00C449B1">
            <w:pPr>
              <w:bidi w:val="0"/>
              <w:spacing w:after="0"/>
              <w:jc w:val="center"/>
              <w:rPr>
                <w:color w:val="000000"/>
              </w:rPr>
            </w:pPr>
            <w:r w:rsidRPr="008550BF">
              <w:rPr>
                <w:color w:val="000000"/>
              </w:rPr>
              <w:t>1,630</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17E86C55" w14:textId="77777777" w:rsidR="006E260D" w:rsidRPr="008550BF" w:rsidRDefault="006E260D" w:rsidP="00C449B1">
            <w:pPr>
              <w:bidi w:val="0"/>
              <w:spacing w:after="0"/>
              <w:jc w:val="center"/>
              <w:rPr>
                <w:color w:val="000000"/>
              </w:rPr>
            </w:pPr>
            <w:r w:rsidRPr="008550BF">
              <w:rPr>
                <w:color w:val="000000"/>
              </w:rPr>
              <w:t>850</w:t>
            </w:r>
          </w:p>
        </w:tc>
        <w:tc>
          <w:tcPr>
            <w:tcW w:w="1446" w:type="dxa"/>
            <w:tcBorders>
              <w:top w:val="nil"/>
              <w:left w:val="single" w:sz="4" w:space="0" w:color="auto"/>
              <w:bottom w:val="single" w:sz="4" w:space="0" w:color="auto"/>
              <w:right w:val="single" w:sz="4" w:space="0" w:color="auto"/>
            </w:tcBorders>
            <w:shd w:val="clear" w:color="auto" w:fill="auto"/>
            <w:noWrap/>
            <w:vAlign w:val="bottom"/>
            <w:hideMark/>
          </w:tcPr>
          <w:p w14:paraId="4A90B02D" w14:textId="77777777" w:rsidR="006E260D" w:rsidRPr="008550BF" w:rsidRDefault="006E260D" w:rsidP="00C449B1">
            <w:pPr>
              <w:bidi w:val="0"/>
              <w:spacing w:after="0"/>
              <w:jc w:val="center"/>
              <w:rPr>
                <w:color w:val="000000"/>
              </w:rPr>
            </w:pPr>
            <w:r w:rsidRPr="008550BF">
              <w:rPr>
                <w:color w:val="000000"/>
              </w:rPr>
              <w:t>2,480</w:t>
            </w:r>
          </w:p>
        </w:tc>
      </w:tr>
    </w:tbl>
    <w:p w14:paraId="079727C0" w14:textId="77777777" w:rsidR="006E260D" w:rsidRPr="008550BF" w:rsidRDefault="006E260D" w:rsidP="00D22E31">
      <w:pPr>
        <w:pStyle w:val="1"/>
        <w:rPr>
          <w:rtl/>
        </w:rPr>
      </w:pPr>
      <w:r w:rsidRPr="008550BF">
        <w:rPr>
          <w:rFonts w:hint="cs"/>
          <w:rtl/>
        </w:rPr>
        <w:t>להלן חישוב מפורט של התשלומים המגיעים לתובעים בגין החזקת רכב</w:t>
      </w:r>
      <w:r w:rsidR="00D22E31" w:rsidRPr="008550BF">
        <w:rPr>
          <w:rFonts w:hint="cs"/>
          <w:rtl/>
        </w:rPr>
        <w:t>:</w:t>
      </w:r>
      <w:r w:rsidRPr="008550BF">
        <w:rPr>
          <w:rFonts w:hint="cs"/>
          <w:rtl/>
        </w:rPr>
        <w:t xml:space="preserve"> </w:t>
      </w:r>
    </w:p>
    <w:tbl>
      <w:tblPr>
        <w:bidiVisual/>
        <w:tblW w:w="7371" w:type="dxa"/>
        <w:jc w:val="center"/>
        <w:tblLook w:val="04A0" w:firstRow="1" w:lastRow="0" w:firstColumn="1" w:lastColumn="0" w:noHBand="0" w:noVBand="1"/>
      </w:tblPr>
      <w:tblGrid>
        <w:gridCol w:w="894"/>
        <w:gridCol w:w="1341"/>
        <w:gridCol w:w="1764"/>
        <w:gridCol w:w="1127"/>
        <w:gridCol w:w="1423"/>
        <w:gridCol w:w="1469"/>
      </w:tblGrid>
      <w:tr w:rsidR="006E260D" w:rsidRPr="008550BF" w14:paraId="110B415C" w14:textId="77777777" w:rsidTr="008550BF">
        <w:trPr>
          <w:trHeight w:val="597"/>
          <w:jc w:val="center"/>
        </w:trPr>
        <w:tc>
          <w:tcPr>
            <w:tcW w:w="24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CDCABB8" w14:textId="77777777" w:rsidR="006E260D" w:rsidRPr="008550BF" w:rsidRDefault="006E260D" w:rsidP="00C449B1">
            <w:pPr>
              <w:spacing w:after="0" w:line="240" w:lineRule="auto"/>
              <w:jc w:val="center"/>
              <w:rPr>
                <w:b/>
                <w:bCs/>
                <w:color w:val="FFFFFF"/>
              </w:rPr>
            </w:pPr>
            <w:r w:rsidRPr="008550BF">
              <w:rPr>
                <w:b/>
                <w:bCs/>
                <w:color w:val="FFFFFF"/>
                <w:rtl/>
              </w:rPr>
              <w:t>תקופת העסקה</w:t>
            </w:r>
          </w:p>
        </w:tc>
        <w:tc>
          <w:tcPr>
            <w:tcW w:w="1341"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8B489CF" w14:textId="77777777" w:rsidR="006E260D" w:rsidRPr="008550BF" w:rsidRDefault="006E260D" w:rsidP="00C449B1">
            <w:pPr>
              <w:spacing w:after="0" w:line="240" w:lineRule="auto"/>
              <w:jc w:val="center"/>
              <w:rPr>
                <w:b/>
                <w:bCs/>
                <w:color w:val="FFFFFF"/>
              </w:rPr>
            </w:pPr>
            <w:r w:rsidRPr="008550BF">
              <w:rPr>
                <w:b/>
                <w:bCs/>
                <w:color w:val="FFFFFF"/>
                <w:rtl/>
              </w:rPr>
              <w:t>חודשים</w:t>
            </w:r>
          </w:p>
        </w:tc>
        <w:tc>
          <w:tcPr>
            <w:tcW w:w="176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117AD7A" w14:textId="77777777" w:rsidR="006E260D" w:rsidRPr="008550BF" w:rsidRDefault="006E260D" w:rsidP="00C449B1">
            <w:pPr>
              <w:spacing w:after="0" w:line="240" w:lineRule="auto"/>
              <w:jc w:val="center"/>
              <w:rPr>
                <w:b/>
                <w:bCs/>
                <w:color w:val="FFFFFF"/>
              </w:rPr>
            </w:pPr>
            <w:r w:rsidRPr="008550BF">
              <w:rPr>
                <w:b/>
                <w:bCs/>
                <w:color w:val="FFFFFF"/>
                <w:rtl/>
              </w:rPr>
              <w:t>רכב ד' - תשלום חודשי</w:t>
            </w:r>
          </w:p>
        </w:tc>
        <w:tc>
          <w:tcPr>
            <w:tcW w:w="112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4671503" w14:textId="77777777" w:rsidR="006E260D" w:rsidRPr="008550BF" w:rsidRDefault="006E260D" w:rsidP="00C449B1">
            <w:pPr>
              <w:spacing w:after="0" w:line="240" w:lineRule="auto"/>
              <w:jc w:val="center"/>
              <w:rPr>
                <w:b/>
                <w:bCs/>
                <w:color w:val="FFFFFF"/>
              </w:rPr>
            </w:pPr>
            <w:r w:rsidRPr="008550BF">
              <w:rPr>
                <w:b/>
                <w:bCs/>
                <w:color w:val="FFFFFF"/>
                <w:rtl/>
              </w:rPr>
              <w:t>גילום מס חודשי</w:t>
            </w:r>
          </w:p>
        </w:tc>
        <w:tc>
          <w:tcPr>
            <w:tcW w:w="142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19DD8F3" w14:textId="77777777" w:rsidR="006E260D" w:rsidRPr="008550BF" w:rsidRDefault="006E260D" w:rsidP="00C449B1">
            <w:pPr>
              <w:spacing w:after="0" w:line="240" w:lineRule="auto"/>
              <w:jc w:val="center"/>
              <w:rPr>
                <w:b/>
                <w:bCs/>
                <w:color w:val="FFFFFF"/>
              </w:rPr>
            </w:pPr>
            <w:r w:rsidRPr="008550BF">
              <w:rPr>
                <w:b/>
                <w:bCs/>
                <w:color w:val="FFFFFF"/>
                <w:rtl/>
              </w:rPr>
              <w:t>סה"כ תשלום חודשי</w:t>
            </w:r>
          </w:p>
        </w:tc>
        <w:tc>
          <w:tcPr>
            <w:tcW w:w="146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F98B958" w14:textId="77777777" w:rsidR="006E260D" w:rsidRPr="008550BF" w:rsidRDefault="006E260D" w:rsidP="00C449B1">
            <w:pPr>
              <w:spacing w:after="0" w:line="240" w:lineRule="auto"/>
              <w:jc w:val="center"/>
              <w:rPr>
                <w:b/>
                <w:bCs/>
                <w:color w:val="FFFFFF"/>
              </w:rPr>
            </w:pPr>
            <w:r w:rsidRPr="008550BF">
              <w:rPr>
                <w:b/>
                <w:bCs/>
                <w:color w:val="FFFFFF"/>
                <w:rtl/>
              </w:rPr>
              <w:t>תשלום לתקופה</w:t>
            </w:r>
          </w:p>
        </w:tc>
      </w:tr>
      <w:tr w:rsidR="006E260D" w:rsidRPr="008550BF" w14:paraId="45740424" w14:textId="77777777" w:rsidTr="008550BF">
        <w:trPr>
          <w:trHeight w:val="298"/>
          <w:jc w:val="center"/>
        </w:trPr>
        <w:tc>
          <w:tcPr>
            <w:tcW w:w="247" w:type="dxa"/>
            <w:tcBorders>
              <w:top w:val="nil"/>
              <w:left w:val="single" w:sz="4" w:space="0" w:color="auto"/>
              <w:bottom w:val="single" w:sz="4" w:space="0" w:color="auto"/>
              <w:right w:val="single" w:sz="4" w:space="0" w:color="auto"/>
            </w:tcBorders>
            <w:shd w:val="clear" w:color="auto" w:fill="auto"/>
            <w:noWrap/>
            <w:vAlign w:val="bottom"/>
            <w:hideMark/>
          </w:tcPr>
          <w:p w14:paraId="77D71879" w14:textId="77777777" w:rsidR="006E260D" w:rsidRPr="008550BF" w:rsidRDefault="006E260D" w:rsidP="00C449B1">
            <w:pPr>
              <w:bidi w:val="0"/>
              <w:spacing w:after="0" w:line="240" w:lineRule="auto"/>
              <w:jc w:val="center"/>
              <w:rPr>
                <w:color w:val="000000"/>
              </w:rPr>
            </w:pPr>
            <w:r w:rsidRPr="008550BF">
              <w:rPr>
                <w:color w:val="000000"/>
              </w:rPr>
              <w:t>2005</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11D2C0B0" w14:textId="77777777" w:rsidR="006E260D" w:rsidRPr="008550BF" w:rsidRDefault="006E260D" w:rsidP="00C449B1">
            <w:pPr>
              <w:bidi w:val="0"/>
              <w:spacing w:after="0" w:line="240" w:lineRule="auto"/>
              <w:jc w:val="center"/>
              <w:rPr>
                <w:color w:val="000000"/>
              </w:rPr>
            </w:pPr>
            <w:r w:rsidRPr="008550BF">
              <w:rPr>
                <w:color w:val="000000"/>
              </w:rPr>
              <w:t>4</w:t>
            </w:r>
          </w:p>
        </w:tc>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5D36D49C" w14:textId="77777777" w:rsidR="006E260D" w:rsidRPr="008550BF" w:rsidRDefault="006E260D" w:rsidP="00C449B1">
            <w:pPr>
              <w:bidi w:val="0"/>
              <w:spacing w:after="0" w:line="240" w:lineRule="auto"/>
              <w:jc w:val="center"/>
              <w:rPr>
                <w:color w:val="000000"/>
              </w:rPr>
            </w:pPr>
            <w:r w:rsidRPr="008550BF">
              <w:rPr>
                <w:color w:val="000000"/>
              </w:rPr>
              <w:t>1,506</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B87591D" w14:textId="77777777" w:rsidR="006E260D" w:rsidRPr="008550BF" w:rsidRDefault="006E260D" w:rsidP="00C449B1">
            <w:pPr>
              <w:bidi w:val="0"/>
              <w:spacing w:after="0" w:line="240" w:lineRule="auto"/>
              <w:jc w:val="center"/>
              <w:rPr>
                <w:color w:val="000000"/>
              </w:rPr>
            </w:pPr>
            <w:r w:rsidRPr="008550BF">
              <w:rPr>
                <w:color w:val="000000"/>
              </w:rPr>
              <w:t>745</w:t>
            </w:r>
          </w:p>
        </w:tc>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32726B5A" w14:textId="77777777" w:rsidR="006E260D" w:rsidRPr="008550BF" w:rsidRDefault="006E260D" w:rsidP="00C449B1">
            <w:pPr>
              <w:bidi w:val="0"/>
              <w:spacing w:after="0" w:line="240" w:lineRule="auto"/>
              <w:jc w:val="center"/>
              <w:rPr>
                <w:color w:val="000000"/>
              </w:rPr>
            </w:pPr>
            <w:r w:rsidRPr="008550BF">
              <w:rPr>
                <w:color w:val="000000"/>
              </w:rPr>
              <w:t>2,251</w:t>
            </w:r>
          </w:p>
        </w:tc>
        <w:tc>
          <w:tcPr>
            <w:tcW w:w="1469" w:type="dxa"/>
            <w:tcBorders>
              <w:top w:val="nil"/>
              <w:left w:val="single" w:sz="4" w:space="0" w:color="auto"/>
              <w:bottom w:val="single" w:sz="4" w:space="0" w:color="auto"/>
              <w:right w:val="single" w:sz="4" w:space="0" w:color="auto"/>
            </w:tcBorders>
            <w:shd w:val="clear" w:color="auto" w:fill="auto"/>
            <w:noWrap/>
            <w:vAlign w:val="bottom"/>
            <w:hideMark/>
          </w:tcPr>
          <w:p w14:paraId="6A8D2FEA" w14:textId="77777777" w:rsidR="006E260D" w:rsidRPr="008550BF" w:rsidRDefault="006E260D" w:rsidP="00C449B1">
            <w:pPr>
              <w:bidi w:val="0"/>
              <w:spacing w:after="0" w:line="240" w:lineRule="auto"/>
              <w:jc w:val="center"/>
              <w:rPr>
                <w:color w:val="000000"/>
              </w:rPr>
            </w:pPr>
            <w:r w:rsidRPr="008550BF">
              <w:rPr>
                <w:color w:val="000000"/>
              </w:rPr>
              <w:t>9,004</w:t>
            </w:r>
          </w:p>
        </w:tc>
      </w:tr>
      <w:tr w:rsidR="006E260D" w:rsidRPr="008550BF" w14:paraId="266EB4C0" w14:textId="77777777" w:rsidTr="008550BF">
        <w:trPr>
          <w:trHeight w:val="298"/>
          <w:jc w:val="center"/>
        </w:trPr>
        <w:tc>
          <w:tcPr>
            <w:tcW w:w="247" w:type="dxa"/>
            <w:tcBorders>
              <w:top w:val="nil"/>
              <w:left w:val="single" w:sz="4" w:space="0" w:color="auto"/>
              <w:bottom w:val="single" w:sz="4" w:space="0" w:color="auto"/>
              <w:right w:val="single" w:sz="4" w:space="0" w:color="auto"/>
            </w:tcBorders>
            <w:shd w:val="clear" w:color="auto" w:fill="auto"/>
            <w:noWrap/>
            <w:vAlign w:val="bottom"/>
            <w:hideMark/>
          </w:tcPr>
          <w:p w14:paraId="0ECFB4A5" w14:textId="77777777" w:rsidR="006E260D" w:rsidRPr="008550BF" w:rsidRDefault="006E260D" w:rsidP="00C449B1">
            <w:pPr>
              <w:bidi w:val="0"/>
              <w:spacing w:after="0" w:line="240" w:lineRule="auto"/>
              <w:jc w:val="center"/>
              <w:rPr>
                <w:color w:val="000000"/>
              </w:rPr>
            </w:pPr>
            <w:r w:rsidRPr="008550BF">
              <w:rPr>
                <w:color w:val="000000"/>
              </w:rPr>
              <w:t>2006</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5151D011" w14:textId="77777777" w:rsidR="006E260D" w:rsidRPr="008550BF" w:rsidRDefault="006E260D" w:rsidP="00C449B1">
            <w:pPr>
              <w:bidi w:val="0"/>
              <w:spacing w:after="0" w:line="240" w:lineRule="auto"/>
              <w:jc w:val="center"/>
              <w:rPr>
                <w:color w:val="000000"/>
              </w:rPr>
            </w:pPr>
            <w:r w:rsidRPr="008550BF">
              <w:rPr>
                <w:color w:val="000000"/>
              </w:rPr>
              <w:t>12</w:t>
            </w:r>
          </w:p>
        </w:tc>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4AA809DF" w14:textId="77777777" w:rsidR="006E260D" w:rsidRPr="008550BF" w:rsidRDefault="006E260D" w:rsidP="00C449B1">
            <w:pPr>
              <w:bidi w:val="0"/>
              <w:spacing w:after="0" w:line="240" w:lineRule="auto"/>
              <w:jc w:val="center"/>
              <w:rPr>
                <w:color w:val="000000"/>
              </w:rPr>
            </w:pPr>
            <w:r w:rsidRPr="008550BF">
              <w:rPr>
                <w:color w:val="000000"/>
              </w:rPr>
              <w:t>1,506</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B8F86DB" w14:textId="77777777" w:rsidR="006E260D" w:rsidRPr="008550BF" w:rsidRDefault="006E260D" w:rsidP="00C449B1">
            <w:pPr>
              <w:bidi w:val="0"/>
              <w:spacing w:after="0" w:line="240" w:lineRule="auto"/>
              <w:jc w:val="center"/>
              <w:rPr>
                <w:color w:val="000000"/>
              </w:rPr>
            </w:pPr>
            <w:r w:rsidRPr="008550BF">
              <w:rPr>
                <w:color w:val="000000"/>
              </w:rPr>
              <w:t>745</w:t>
            </w:r>
          </w:p>
        </w:tc>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3C35470A" w14:textId="77777777" w:rsidR="006E260D" w:rsidRPr="008550BF" w:rsidRDefault="006E260D" w:rsidP="00C449B1">
            <w:pPr>
              <w:bidi w:val="0"/>
              <w:spacing w:after="0" w:line="240" w:lineRule="auto"/>
              <w:jc w:val="center"/>
              <w:rPr>
                <w:color w:val="000000"/>
              </w:rPr>
            </w:pPr>
            <w:r w:rsidRPr="008550BF">
              <w:rPr>
                <w:color w:val="000000"/>
              </w:rPr>
              <w:t>2,251</w:t>
            </w:r>
          </w:p>
        </w:tc>
        <w:tc>
          <w:tcPr>
            <w:tcW w:w="1469" w:type="dxa"/>
            <w:tcBorders>
              <w:top w:val="nil"/>
              <w:left w:val="single" w:sz="4" w:space="0" w:color="auto"/>
              <w:bottom w:val="single" w:sz="4" w:space="0" w:color="auto"/>
              <w:right w:val="single" w:sz="4" w:space="0" w:color="auto"/>
            </w:tcBorders>
            <w:shd w:val="clear" w:color="auto" w:fill="auto"/>
            <w:noWrap/>
            <w:vAlign w:val="bottom"/>
            <w:hideMark/>
          </w:tcPr>
          <w:p w14:paraId="62F32F69" w14:textId="77777777" w:rsidR="006E260D" w:rsidRPr="008550BF" w:rsidRDefault="006E260D" w:rsidP="00C449B1">
            <w:pPr>
              <w:bidi w:val="0"/>
              <w:spacing w:after="0" w:line="240" w:lineRule="auto"/>
              <w:jc w:val="center"/>
              <w:rPr>
                <w:color w:val="000000"/>
              </w:rPr>
            </w:pPr>
            <w:r w:rsidRPr="008550BF">
              <w:rPr>
                <w:color w:val="000000"/>
              </w:rPr>
              <w:t>27,012</w:t>
            </w:r>
          </w:p>
        </w:tc>
      </w:tr>
      <w:tr w:rsidR="006E260D" w:rsidRPr="008550BF" w14:paraId="6207DFE8" w14:textId="77777777" w:rsidTr="008550BF">
        <w:trPr>
          <w:trHeight w:val="298"/>
          <w:jc w:val="center"/>
        </w:trPr>
        <w:tc>
          <w:tcPr>
            <w:tcW w:w="247" w:type="dxa"/>
            <w:tcBorders>
              <w:top w:val="nil"/>
              <w:left w:val="single" w:sz="4" w:space="0" w:color="auto"/>
              <w:bottom w:val="single" w:sz="4" w:space="0" w:color="auto"/>
              <w:right w:val="single" w:sz="4" w:space="0" w:color="auto"/>
            </w:tcBorders>
            <w:shd w:val="clear" w:color="auto" w:fill="auto"/>
            <w:noWrap/>
            <w:vAlign w:val="bottom"/>
            <w:hideMark/>
          </w:tcPr>
          <w:p w14:paraId="0018E8EB" w14:textId="77777777" w:rsidR="006E260D" w:rsidRPr="008550BF" w:rsidRDefault="006E260D" w:rsidP="00C449B1">
            <w:pPr>
              <w:bidi w:val="0"/>
              <w:spacing w:after="0" w:line="240" w:lineRule="auto"/>
              <w:jc w:val="center"/>
              <w:rPr>
                <w:color w:val="000000"/>
              </w:rPr>
            </w:pPr>
            <w:r w:rsidRPr="008550BF">
              <w:rPr>
                <w:color w:val="000000"/>
              </w:rPr>
              <w:t>2007</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56AC3791" w14:textId="77777777" w:rsidR="006E260D" w:rsidRPr="008550BF" w:rsidRDefault="006E260D" w:rsidP="00C449B1">
            <w:pPr>
              <w:bidi w:val="0"/>
              <w:spacing w:after="0" w:line="240" w:lineRule="auto"/>
              <w:jc w:val="center"/>
              <w:rPr>
                <w:color w:val="000000"/>
              </w:rPr>
            </w:pPr>
            <w:r w:rsidRPr="008550BF">
              <w:rPr>
                <w:color w:val="000000"/>
              </w:rPr>
              <w:t>12</w:t>
            </w:r>
          </w:p>
        </w:tc>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27DC985C" w14:textId="77777777" w:rsidR="006E260D" w:rsidRPr="008550BF" w:rsidRDefault="006E260D" w:rsidP="00C449B1">
            <w:pPr>
              <w:bidi w:val="0"/>
              <w:spacing w:after="0" w:line="240" w:lineRule="auto"/>
              <w:jc w:val="center"/>
              <w:rPr>
                <w:color w:val="000000"/>
              </w:rPr>
            </w:pPr>
            <w:r w:rsidRPr="008550BF">
              <w:rPr>
                <w:color w:val="000000"/>
              </w:rPr>
              <w:t>1,506</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4CDCB00" w14:textId="77777777" w:rsidR="006E260D" w:rsidRPr="008550BF" w:rsidRDefault="006E260D" w:rsidP="00C449B1">
            <w:pPr>
              <w:bidi w:val="0"/>
              <w:spacing w:after="0" w:line="240" w:lineRule="auto"/>
              <w:jc w:val="center"/>
              <w:rPr>
                <w:color w:val="000000"/>
              </w:rPr>
            </w:pPr>
            <w:r w:rsidRPr="008550BF">
              <w:rPr>
                <w:color w:val="000000"/>
              </w:rPr>
              <w:t>745</w:t>
            </w:r>
          </w:p>
        </w:tc>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75F1A713" w14:textId="77777777" w:rsidR="006E260D" w:rsidRPr="008550BF" w:rsidRDefault="006E260D" w:rsidP="00C449B1">
            <w:pPr>
              <w:bidi w:val="0"/>
              <w:spacing w:after="0" w:line="240" w:lineRule="auto"/>
              <w:jc w:val="center"/>
              <w:rPr>
                <w:color w:val="000000"/>
              </w:rPr>
            </w:pPr>
            <w:r w:rsidRPr="008550BF">
              <w:rPr>
                <w:color w:val="000000"/>
              </w:rPr>
              <w:t>2,251</w:t>
            </w:r>
          </w:p>
        </w:tc>
        <w:tc>
          <w:tcPr>
            <w:tcW w:w="1469" w:type="dxa"/>
            <w:tcBorders>
              <w:top w:val="nil"/>
              <w:left w:val="single" w:sz="4" w:space="0" w:color="auto"/>
              <w:bottom w:val="single" w:sz="4" w:space="0" w:color="auto"/>
              <w:right w:val="single" w:sz="4" w:space="0" w:color="auto"/>
            </w:tcBorders>
            <w:shd w:val="clear" w:color="auto" w:fill="auto"/>
            <w:noWrap/>
            <w:vAlign w:val="bottom"/>
            <w:hideMark/>
          </w:tcPr>
          <w:p w14:paraId="52A36934" w14:textId="77777777" w:rsidR="006E260D" w:rsidRPr="008550BF" w:rsidRDefault="006E260D" w:rsidP="00C449B1">
            <w:pPr>
              <w:bidi w:val="0"/>
              <w:spacing w:after="0" w:line="240" w:lineRule="auto"/>
              <w:jc w:val="center"/>
              <w:rPr>
                <w:color w:val="000000"/>
              </w:rPr>
            </w:pPr>
            <w:r w:rsidRPr="008550BF">
              <w:rPr>
                <w:color w:val="000000"/>
              </w:rPr>
              <w:t>27,012</w:t>
            </w:r>
          </w:p>
        </w:tc>
      </w:tr>
      <w:tr w:rsidR="006E260D" w:rsidRPr="008550BF" w14:paraId="66745FFB" w14:textId="77777777" w:rsidTr="008550BF">
        <w:trPr>
          <w:trHeight w:val="298"/>
          <w:jc w:val="center"/>
        </w:trPr>
        <w:tc>
          <w:tcPr>
            <w:tcW w:w="247" w:type="dxa"/>
            <w:tcBorders>
              <w:top w:val="nil"/>
              <w:left w:val="single" w:sz="4" w:space="0" w:color="auto"/>
              <w:bottom w:val="single" w:sz="4" w:space="0" w:color="auto"/>
              <w:right w:val="single" w:sz="4" w:space="0" w:color="auto"/>
            </w:tcBorders>
            <w:shd w:val="clear" w:color="auto" w:fill="auto"/>
            <w:noWrap/>
            <w:vAlign w:val="bottom"/>
            <w:hideMark/>
          </w:tcPr>
          <w:p w14:paraId="6325B653" w14:textId="77777777" w:rsidR="006E260D" w:rsidRPr="008550BF" w:rsidRDefault="006E260D" w:rsidP="00C449B1">
            <w:pPr>
              <w:bidi w:val="0"/>
              <w:spacing w:after="0" w:line="240" w:lineRule="auto"/>
              <w:jc w:val="center"/>
              <w:rPr>
                <w:color w:val="000000"/>
              </w:rPr>
            </w:pPr>
            <w:r w:rsidRPr="008550BF">
              <w:rPr>
                <w:color w:val="000000"/>
              </w:rPr>
              <w:t>2008</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38D06F56" w14:textId="77777777" w:rsidR="006E260D" w:rsidRPr="008550BF" w:rsidRDefault="006E260D" w:rsidP="00C449B1">
            <w:pPr>
              <w:bidi w:val="0"/>
              <w:spacing w:after="0" w:line="240" w:lineRule="auto"/>
              <w:jc w:val="center"/>
              <w:rPr>
                <w:color w:val="000000"/>
              </w:rPr>
            </w:pPr>
            <w:r w:rsidRPr="008550BF">
              <w:rPr>
                <w:color w:val="000000"/>
              </w:rPr>
              <w:t>12</w:t>
            </w:r>
          </w:p>
        </w:tc>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2F4C0046" w14:textId="77777777" w:rsidR="006E260D" w:rsidRPr="008550BF" w:rsidRDefault="006E260D" w:rsidP="00C449B1">
            <w:pPr>
              <w:bidi w:val="0"/>
              <w:spacing w:after="0" w:line="240" w:lineRule="auto"/>
              <w:jc w:val="center"/>
              <w:rPr>
                <w:color w:val="000000"/>
              </w:rPr>
            </w:pPr>
            <w:r w:rsidRPr="008550BF">
              <w:rPr>
                <w:color w:val="000000"/>
              </w:rPr>
              <w:t>1,506</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1B34297" w14:textId="77777777" w:rsidR="006E260D" w:rsidRPr="008550BF" w:rsidRDefault="006E260D" w:rsidP="00C449B1">
            <w:pPr>
              <w:bidi w:val="0"/>
              <w:spacing w:after="0" w:line="240" w:lineRule="auto"/>
              <w:jc w:val="center"/>
              <w:rPr>
                <w:color w:val="000000"/>
              </w:rPr>
            </w:pPr>
            <w:r w:rsidRPr="008550BF">
              <w:rPr>
                <w:color w:val="000000"/>
              </w:rPr>
              <w:t>745</w:t>
            </w:r>
          </w:p>
        </w:tc>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250E676F" w14:textId="77777777" w:rsidR="006E260D" w:rsidRPr="008550BF" w:rsidRDefault="006E260D" w:rsidP="00C449B1">
            <w:pPr>
              <w:bidi w:val="0"/>
              <w:spacing w:after="0" w:line="240" w:lineRule="auto"/>
              <w:jc w:val="center"/>
              <w:rPr>
                <w:color w:val="000000"/>
              </w:rPr>
            </w:pPr>
            <w:r w:rsidRPr="008550BF">
              <w:rPr>
                <w:color w:val="000000"/>
              </w:rPr>
              <w:t>2,251</w:t>
            </w:r>
          </w:p>
        </w:tc>
        <w:tc>
          <w:tcPr>
            <w:tcW w:w="1469" w:type="dxa"/>
            <w:tcBorders>
              <w:top w:val="nil"/>
              <w:left w:val="single" w:sz="4" w:space="0" w:color="auto"/>
              <w:bottom w:val="single" w:sz="4" w:space="0" w:color="auto"/>
              <w:right w:val="single" w:sz="4" w:space="0" w:color="auto"/>
            </w:tcBorders>
            <w:shd w:val="clear" w:color="auto" w:fill="auto"/>
            <w:noWrap/>
            <w:vAlign w:val="bottom"/>
            <w:hideMark/>
          </w:tcPr>
          <w:p w14:paraId="34A2D93A" w14:textId="77777777" w:rsidR="006E260D" w:rsidRPr="008550BF" w:rsidRDefault="006E260D" w:rsidP="00C449B1">
            <w:pPr>
              <w:bidi w:val="0"/>
              <w:spacing w:after="0" w:line="240" w:lineRule="auto"/>
              <w:jc w:val="center"/>
              <w:rPr>
                <w:color w:val="000000"/>
              </w:rPr>
            </w:pPr>
            <w:r w:rsidRPr="008550BF">
              <w:rPr>
                <w:color w:val="000000"/>
              </w:rPr>
              <w:t>27,012</w:t>
            </w:r>
          </w:p>
        </w:tc>
      </w:tr>
      <w:tr w:rsidR="006E260D" w:rsidRPr="008550BF" w14:paraId="3BA49F71" w14:textId="77777777" w:rsidTr="008550BF">
        <w:trPr>
          <w:trHeight w:val="298"/>
          <w:jc w:val="center"/>
        </w:trPr>
        <w:tc>
          <w:tcPr>
            <w:tcW w:w="247" w:type="dxa"/>
            <w:tcBorders>
              <w:top w:val="nil"/>
              <w:left w:val="single" w:sz="4" w:space="0" w:color="auto"/>
              <w:bottom w:val="single" w:sz="4" w:space="0" w:color="auto"/>
              <w:right w:val="single" w:sz="4" w:space="0" w:color="auto"/>
            </w:tcBorders>
            <w:shd w:val="clear" w:color="auto" w:fill="auto"/>
            <w:noWrap/>
            <w:vAlign w:val="bottom"/>
            <w:hideMark/>
          </w:tcPr>
          <w:p w14:paraId="19931F31" w14:textId="77777777" w:rsidR="006E260D" w:rsidRPr="008550BF" w:rsidRDefault="006E260D" w:rsidP="00C449B1">
            <w:pPr>
              <w:bidi w:val="0"/>
              <w:spacing w:after="0" w:line="240" w:lineRule="auto"/>
              <w:jc w:val="center"/>
              <w:rPr>
                <w:color w:val="000000"/>
              </w:rPr>
            </w:pPr>
            <w:r w:rsidRPr="008550BF">
              <w:rPr>
                <w:color w:val="000000"/>
              </w:rPr>
              <w:t>2009</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3C2049B5" w14:textId="77777777" w:rsidR="006E260D" w:rsidRPr="008550BF" w:rsidRDefault="006E260D" w:rsidP="00C449B1">
            <w:pPr>
              <w:bidi w:val="0"/>
              <w:spacing w:after="0" w:line="240" w:lineRule="auto"/>
              <w:jc w:val="center"/>
              <w:rPr>
                <w:color w:val="000000"/>
              </w:rPr>
            </w:pPr>
            <w:r w:rsidRPr="008550BF">
              <w:rPr>
                <w:color w:val="000000"/>
              </w:rPr>
              <w:t>12</w:t>
            </w:r>
          </w:p>
        </w:tc>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3DB8735B" w14:textId="77777777" w:rsidR="006E260D" w:rsidRPr="008550BF" w:rsidRDefault="006E260D" w:rsidP="00C449B1">
            <w:pPr>
              <w:bidi w:val="0"/>
              <w:spacing w:after="0" w:line="240" w:lineRule="auto"/>
              <w:jc w:val="center"/>
              <w:rPr>
                <w:color w:val="000000"/>
              </w:rPr>
            </w:pPr>
            <w:r w:rsidRPr="008550BF">
              <w:rPr>
                <w:color w:val="000000"/>
              </w:rPr>
              <w:t>1,630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82E324A" w14:textId="77777777" w:rsidR="006E260D" w:rsidRPr="008550BF" w:rsidRDefault="006E260D" w:rsidP="00C449B1">
            <w:pPr>
              <w:bidi w:val="0"/>
              <w:spacing w:after="0" w:line="240" w:lineRule="auto"/>
              <w:jc w:val="center"/>
              <w:rPr>
                <w:color w:val="000000"/>
              </w:rPr>
            </w:pPr>
            <w:r w:rsidRPr="008550BF">
              <w:rPr>
                <w:color w:val="000000"/>
              </w:rPr>
              <w:t>850</w:t>
            </w:r>
          </w:p>
        </w:tc>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4F4C1E9E" w14:textId="77777777" w:rsidR="006E260D" w:rsidRPr="008550BF" w:rsidRDefault="006E260D" w:rsidP="00C449B1">
            <w:pPr>
              <w:bidi w:val="0"/>
              <w:spacing w:after="0" w:line="240" w:lineRule="auto"/>
              <w:jc w:val="center"/>
              <w:rPr>
                <w:color w:val="000000"/>
              </w:rPr>
            </w:pPr>
            <w:r w:rsidRPr="008550BF">
              <w:rPr>
                <w:color w:val="000000"/>
              </w:rPr>
              <w:t>2,480</w:t>
            </w:r>
          </w:p>
        </w:tc>
        <w:tc>
          <w:tcPr>
            <w:tcW w:w="1469" w:type="dxa"/>
            <w:tcBorders>
              <w:top w:val="nil"/>
              <w:left w:val="single" w:sz="4" w:space="0" w:color="auto"/>
              <w:bottom w:val="single" w:sz="4" w:space="0" w:color="auto"/>
              <w:right w:val="single" w:sz="4" w:space="0" w:color="auto"/>
            </w:tcBorders>
            <w:shd w:val="clear" w:color="auto" w:fill="auto"/>
            <w:noWrap/>
            <w:vAlign w:val="bottom"/>
            <w:hideMark/>
          </w:tcPr>
          <w:p w14:paraId="363F7628" w14:textId="77777777" w:rsidR="006E260D" w:rsidRPr="008550BF" w:rsidRDefault="006E260D" w:rsidP="00C449B1">
            <w:pPr>
              <w:bidi w:val="0"/>
              <w:spacing w:after="0" w:line="240" w:lineRule="auto"/>
              <w:jc w:val="center"/>
              <w:rPr>
                <w:color w:val="000000"/>
              </w:rPr>
            </w:pPr>
            <w:r w:rsidRPr="008550BF">
              <w:rPr>
                <w:color w:val="000000"/>
              </w:rPr>
              <w:t>29,760</w:t>
            </w:r>
          </w:p>
        </w:tc>
      </w:tr>
      <w:tr w:rsidR="006E260D" w:rsidRPr="008550BF" w14:paraId="43F03A07" w14:textId="77777777" w:rsidTr="008550BF">
        <w:trPr>
          <w:trHeight w:val="298"/>
          <w:jc w:val="center"/>
        </w:trPr>
        <w:tc>
          <w:tcPr>
            <w:tcW w:w="247" w:type="dxa"/>
            <w:tcBorders>
              <w:top w:val="nil"/>
              <w:left w:val="single" w:sz="4" w:space="0" w:color="auto"/>
              <w:bottom w:val="single" w:sz="4" w:space="0" w:color="auto"/>
              <w:right w:val="single" w:sz="4" w:space="0" w:color="auto"/>
            </w:tcBorders>
            <w:shd w:val="clear" w:color="auto" w:fill="auto"/>
            <w:noWrap/>
            <w:vAlign w:val="bottom"/>
            <w:hideMark/>
          </w:tcPr>
          <w:p w14:paraId="358593C2" w14:textId="77777777" w:rsidR="006E260D" w:rsidRPr="008550BF" w:rsidRDefault="006E260D" w:rsidP="00C449B1">
            <w:pPr>
              <w:bidi w:val="0"/>
              <w:spacing w:after="0" w:line="240" w:lineRule="auto"/>
              <w:jc w:val="center"/>
              <w:rPr>
                <w:color w:val="000000"/>
              </w:rPr>
            </w:pPr>
            <w:r w:rsidRPr="008550BF">
              <w:rPr>
                <w:color w:val="000000"/>
              </w:rPr>
              <w:t>2010</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60824DEB" w14:textId="77777777" w:rsidR="006E260D" w:rsidRPr="008550BF" w:rsidRDefault="006E260D" w:rsidP="00C449B1">
            <w:pPr>
              <w:bidi w:val="0"/>
              <w:spacing w:after="0" w:line="240" w:lineRule="auto"/>
              <w:jc w:val="center"/>
              <w:rPr>
                <w:color w:val="000000"/>
              </w:rPr>
            </w:pPr>
            <w:r w:rsidRPr="008550BF">
              <w:rPr>
                <w:color w:val="000000"/>
              </w:rPr>
              <w:t>12</w:t>
            </w:r>
          </w:p>
        </w:tc>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01F4256A" w14:textId="77777777" w:rsidR="006E260D" w:rsidRPr="008550BF" w:rsidRDefault="006E260D" w:rsidP="00C449B1">
            <w:pPr>
              <w:bidi w:val="0"/>
              <w:spacing w:after="0" w:line="240" w:lineRule="auto"/>
              <w:jc w:val="center"/>
              <w:rPr>
                <w:color w:val="000000"/>
              </w:rPr>
            </w:pPr>
            <w:r w:rsidRPr="008550BF">
              <w:rPr>
                <w:color w:val="000000"/>
              </w:rPr>
              <w:t>1,630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E4BFC59" w14:textId="77777777" w:rsidR="006E260D" w:rsidRPr="008550BF" w:rsidRDefault="006E260D" w:rsidP="00C449B1">
            <w:pPr>
              <w:bidi w:val="0"/>
              <w:spacing w:after="0" w:line="240" w:lineRule="auto"/>
              <w:jc w:val="center"/>
              <w:rPr>
                <w:color w:val="000000"/>
              </w:rPr>
            </w:pPr>
            <w:r w:rsidRPr="008550BF">
              <w:rPr>
                <w:color w:val="000000"/>
              </w:rPr>
              <w:t>850</w:t>
            </w:r>
          </w:p>
        </w:tc>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141C9597" w14:textId="77777777" w:rsidR="006E260D" w:rsidRPr="008550BF" w:rsidRDefault="006E260D" w:rsidP="00C449B1">
            <w:pPr>
              <w:bidi w:val="0"/>
              <w:spacing w:after="0" w:line="240" w:lineRule="auto"/>
              <w:jc w:val="center"/>
              <w:rPr>
                <w:color w:val="000000"/>
              </w:rPr>
            </w:pPr>
            <w:r w:rsidRPr="008550BF">
              <w:rPr>
                <w:color w:val="000000"/>
              </w:rPr>
              <w:t>2,480</w:t>
            </w:r>
          </w:p>
        </w:tc>
        <w:tc>
          <w:tcPr>
            <w:tcW w:w="1469" w:type="dxa"/>
            <w:tcBorders>
              <w:top w:val="nil"/>
              <w:left w:val="single" w:sz="4" w:space="0" w:color="auto"/>
              <w:bottom w:val="single" w:sz="4" w:space="0" w:color="auto"/>
              <w:right w:val="single" w:sz="4" w:space="0" w:color="auto"/>
            </w:tcBorders>
            <w:shd w:val="clear" w:color="auto" w:fill="auto"/>
            <w:noWrap/>
            <w:vAlign w:val="bottom"/>
            <w:hideMark/>
          </w:tcPr>
          <w:p w14:paraId="27A36F44" w14:textId="77777777" w:rsidR="006E260D" w:rsidRPr="008550BF" w:rsidRDefault="006E260D" w:rsidP="00C449B1">
            <w:pPr>
              <w:bidi w:val="0"/>
              <w:spacing w:after="0" w:line="240" w:lineRule="auto"/>
              <w:jc w:val="center"/>
              <w:rPr>
                <w:color w:val="000000"/>
              </w:rPr>
            </w:pPr>
            <w:r w:rsidRPr="008550BF">
              <w:rPr>
                <w:color w:val="000000"/>
              </w:rPr>
              <w:t>29,760</w:t>
            </w:r>
          </w:p>
        </w:tc>
      </w:tr>
      <w:tr w:rsidR="006E260D" w:rsidRPr="008550BF" w14:paraId="1F3322B9" w14:textId="77777777" w:rsidTr="008550BF">
        <w:trPr>
          <w:trHeight w:val="298"/>
          <w:jc w:val="center"/>
        </w:trPr>
        <w:tc>
          <w:tcPr>
            <w:tcW w:w="247" w:type="dxa"/>
            <w:tcBorders>
              <w:top w:val="nil"/>
              <w:left w:val="single" w:sz="4" w:space="0" w:color="auto"/>
              <w:bottom w:val="single" w:sz="4" w:space="0" w:color="auto"/>
              <w:right w:val="single" w:sz="4" w:space="0" w:color="auto"/>
            </w:tcBorders>
            <w:shd w:val="clear" w:color="auto" w:fill="auto"/>
            <w:noWrap/>
            <w:vAlign w:val="bottom"/>
            <w:hideMark/>
          </w:tcPr>
          <w:p w14:paraId="71EEEC77" w14:textId="77777777" w:rsidR="006E260D" w:rsidRPr="008550BF" w:rsidRDefault="006E260D" w:rsidP="00C449B1">
            <w:pPr>
              <w:bidi w:val="0"/>
              <w:spacing w:after="0" w:line="240" w:lineRule="auto"/>
              <w:jc w:val="center"/>
              <w:rPr>
                <w:color w:val="000000"/>
              </w:rPr>
            </w:pPr>
            <w:r w:rsidRPr="008550BF">
              <w:rPr>
                <w:color w:val="000000"/>
              </w:rPr>
              <w:t>2011</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75F28DD5" w14:textId="77777777" w:rsidR="006E260D" w:rsidRPr="008550BF" w:rsidRDefault="006E260D" w:rsidP="00C449B1">
            <w:pPr>
              <w:bidi w:val="0"/>
              <w:spacing w:after="0" w:line="240" w:lineRule="auto"/>
              <w:jc w:val="center"/>
              <w:rPr>
                <w:color w:val="000000"/>
              </w:rPr>
            </w:pPr>
            <w:r w:rsidRPr="008550BF">
              <w:rPr>
                <w:color w:val="000000"/>
              </w:rPr>
              <w:t>12</w:t>
            </w:r>
          </w:p>
        </w:tc>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75382747" w14:textId="77777777" w:rsidR="006E260D" w:rsidRPr="008550BF" w:rsidRDefault="006E260D" w:rsidP="00C449B1">
            <w:pPr>
              <w:bidi w:val="0"/>
              <w:spacing w:after="0" w:line="240" w:lineRule="auto"/>
              <w:jc w:val="center"/>
              <w:rPr>
                <w:color w:val="000000"/>
              </w:rPr>
            </w:pPr>
            <w:r w:rsidRPr="008550BF">
              <w:rPr>
                <w:color w:val="000000"/>
              </w:rPr>
              <w:t>1,630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647B539" w14:textId="77777777" w:rsidR="006E260D" w:rsidRPr="008550BF" w:rsidRDefault="006E260D" w:rsidP="00C449B1">
            <w:pPr>
              <w:bidi w:val="0"/>
              <w:spacing w:after="0" w:line="240" w:lineRule="auto"/>
              <w:jc w:val="center"/>
              <w:rPr>
                <w:color w:val="000000"/>
              </w:rPr>
            </w:pPr>
            <w:r w:rsidRPr="008550BF">
              <w:rPr>
                <w:color w:val="000000"/>
              </w:rPr>
              <w:t>850</w:t>
            </w:r>
          </w:p>
        </w:tc>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08000AE0" w14:textId="77777777" w:rsidR="006E260D" w:rsidRPr="008550BF" w:rsidRDefault="006E260D" w:rsidP="00C449B1">
            <w:pPr>
              <w:bidi w:val="0"/>
              <w:spacing w:after="0" w:line="240" w:lineRule="auto"/>
              <w:jc w:val="center"/>
              <w:rPr>
                <w:color w:val="000000"/>
              </w:rPr>
            </w:pPr>
            <w:r w:rsidRPr="008550BF">
              <w:rPr>
                <w:color w:val="000000"/>
              </w:rPr>
              <w:t>2,480</w:t>
            </w:r>
          </w:p>
        </w:tc>
        <w:tc>
          <w:tcPr>
            <w:tcW w:w="1469" w:type="dxa"/>
            <w:tcBorders>
              <w:top w:val="nil"/>
              <w:left w:val="single" w:sz="4" w:space="0" w:color="auto"/>
              <w:bottom w:val="single" w:sz="4" w:space="0" w:color="auto"/>
              <w:right w:val="single" w:sz="4" w:space="0" w:color="auto"/>
            </w:tcBorders>
            <w:shd w:val="clear" w:color="auto" w:fill="auto"/>
            <w:noWrap/>
            <w:vAlign w:val="bottom"/>
            <w:hideMark/>
          </w:tcPr>
          <w:p w14:paraId="04ADEB93" w14:textId="77777777" w:rsidR="006E260D" w:rsidRPr="008550BF" w:rsidRDefault="006E260D" w:rsidP="00C449B1">
            <w:pPr>
              <w:bidi w:val="0"/>
              <w:spacing w:after="0" w:line="240" w:lineRule="auto"/>
              <w:jc w:val="center"/>
              <w:rPr>
                <w:color w:val="000000"/>
              </w:rPr>
            </w:pPr>
            <w:r w:rsidRPr="008550BF">
              <w:rPr>
                <w:color w:val="000000"/>
              </w:rPr>
              <w:t>29,760</w:t>
            </w:r>
          </w:p>
        </w:tc>
      </w:tr>
      <w:tr w:rsidR="006E260D" w:rsidRPr="008550BF" w14:paraId="40D770CA" w14:textId="77777777" w:rsidTr="008550BF">
        <w:trPr>
          <w:trHeight w:val="298"/>
          <w:jc w:val="center"/>
        </w:trPr>
        <w:tc>
          <w:tcPr>
            <w:tcW w:w="247" w:type="dxa"/>
            <w:tcBorders>
              <w:top w:val="nil"/>
              <w:left w:val="single" w:sz="4" w:space="0" w:color="auto"/>
              <w:bottom w:val="single" w:sz="4" w:space="0" w:color="auto"/>
              <w:right w:val="single" w:sz="4" w:space="0" w:color="auto"/>
            </w:tcBorders>
            <w:shd w:val="clear" w:color="auto" w:fill="auto"/>
            <w:noWrap/>
            <w:vAlign w:val="bottom"/>
            <w:hideMark/>
          </w:tcPr>
          <w:p w14:paraId="07C7CF27" w14:textId="77777777" w:rsidR="006E260D" w:rsidRPr="008550BF" w:rsidRDefault="006E260D" w:rsidP="00C449B1">
            <w:pPr>
              <w:bidi w:val="0"/>
              <w:spacing w:after="0" w:line="240" w:lineRule="auto"/>
              <w:jc w:val="center"/>
              <w:rPr>
                <w:color w:val="000000"/>
              </w:rPr>
            </w:pPr>
            <w:r w:rsidRPr="008550BF">
              <w:rPr>
                <w:color w:val="000000"/>
              </w:rPr>
              <w:t>2012</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1762CAA3" w14:textId="77777777" w:rsidR="006E260D" w:rsidRPr="008550BF" w:rsidRDefault="006E260D" w:rsidP="00C449B1">
            <w:pPr>
              <w:bidi w:val="0"/>
              <w:spacing w:after="0" w:line="240" w:lineRule="auto"/>
              <w:jc w:val="center"/>
              <w:rPr>
                <w:color w:val="000000"/>
              </w:rPr>
            </w:pPr>
            <w:r w:rsidRPr="008550BF">
              <w:rPr>
                <w:color w:val="000000"/>
              </w:rPr>
              <w:t>12</w:t>
            </w:r>
          </w:p>
        </w:tc>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44047CEC" w14:textId="77777777" w:rsidR="006E260D" w:rsidRPr="008550BF" w:rsidRDefault="006E260D" w:rsidP="00C449B1">
            <w:pPr>
              <w:bidi w:val="0"/>
              <w:spacing w:after="0" w:line="240" w:lineRule="auto"/>
              <w:jc w:val="center"/>
              <w:rPr>
                <w:color w:val="000000"/>
              </w:rPr>
            </w:pPr>
            <w:r w:rsidRPr="008550BF">
              <w:rPr>
                <w:color w:val="000000"/>
              </w:rPr>
              <w:t>1,630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B393BED" w14:textId="77777777" w:rsidR="006E260D" w:rsidRPr="008550BF" w:rsidRDefault="006E260D" w:rsidP="00C449B1">
            <w:pPr>
              <w:bidi w:val="0"/>
              <w:spacing w:after="0" w:line="240" w:lineRule="auto"/>
              <w:jc w:val="center"/>
              <w:rPr>
                <w:color w:val="000000"/>
              </w:rPr>
            </w:pPr>
            <w:r w:rsidRPr="008550BF">
              <w:rPr>
                <w:color w:val="000000"/>
              </w:rPr>
              <w:t>850</w:t>
            </w:r>
          </w:p>
        </w:tc>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5DBCFD44" w14:textId="77777777" w:rsidR="006E260D" w:rsidRPr="008550BF" w:rsidRDefault="006E260D" w:rsidP="00C449B1">
            <w:pPr>
              <w:bidi w:val="0"/>
              <w:spacing w:after="0" w:line="240" w:lineRule="auto"/>
              <w:jc w:val="center"/>
              <w:rPr>
                <w:color w:val="000000"/>
              </w:rPr>
            </w:pPr>
            <w:r w:rsidRPr="008550BF">
              <w:rPr>
                <w:color w:val="000000"/>
              </w:rPr>
              <w:t>2,480</w:t>
            </w:r>
          </w:p>
        </w:tc>
        <w:tc>
          <w:tcPr>
            <w:tcW w:w="1469" w:type="dxa"/>
            <w:tcBorders>
              <w:top w:val="nil"/>
              <w:left w:val="single" w:sz="4" w:space="0" w:color="auto"/>
              <w:bottom w:val="single" w:sz="4" w:space="0" w:color="auto"/>
              <w:right w:val="single" w:sz="4" w:space="0" w:color="auto"/>
            </w:tcBorders>
            <w:shd w:val="clear" w:color="auto" w:fill="auto"/>
            <w:noWrap/>
            <w:vAlign w:val="bottom"/>
            <w:hideMark/>
          </w:tcPr>
          <w:p w14:paraId="364CF172" w14:textId="77777777" w:rsidR="006E260D" w:rsidRPr="008550BF" w:rsidRDefault="006E260D" w:rsidP="00C449B1">
            <w:pPr>
              <w:bidi w:val="0"/>
              <w:spacing w:after="0" w:line="240" w:lineRule="auto"/>
              <w:jc w:val="center"/>
              <w:rPr>
                <w:color w:val="000000"/>
              </w:rPr>
            </w:pPr>
            <w:r w:rsidRPr="008550BF">
              <w:rPr>
                <w:color w:val="000000"/>
              </w:rPr>
              <w:t>29,760</w:t>
            </w:r>
          </w:p>
        </w:tc>
      </w:tr>
      <w:tr w:rsidR="006E260D" w:rsidRPr="008550BF" w14:paraId="34A3E849" w14:textId="77777777" w:rsidTr="008550BF">
        <w:trPr>
          <w:trHeight w:val="298"/>
          <w:jc w:val="center"/>
        </w:trPr>
        <w:tc>
          <w:tcPr>
            <w:tcW w:w="247" w:type="dxa"/>
            <w:tcBorders>
              <w:top w:val="nil"/>
              <w:left w:val="single" w:sz="4" w:space="0" w:color="auto"/>
              <w:bottom w:val="single" w:sz="4" w:space="0" w:color="auto"/>
              <w:right w:val="single" w:sz="4" w:space="0" w:color="auto"/>
            </w:tcBorders>
            <w:shd w:val="clear" w:color="auto" w:fill="auto"/>
            <w:noWrap/>
            <w:vAlign w:val="bottom"/>
            <w:hideMark/>
          </w:tcPr>
          <w:p w14:paraId="240ECF13" w14:textId="77777777" w:rsidR="006E260D" w:rsidRPr="008550BF" w:rsidRDefault="006E260D" w:rsidP="00C449B1">
            <w:pPr>
              <w:bidi w:val="0"/>
              <w:spacing w:after="0" w:line="240" w:lineRule="auto"/>
              <w:jc w:val="center"/>
              <w:rPr>
                <w:color w:val="000000"/>
              </w:rPr>
            </w:pPr>
            <w:r w:rsidRPr="008550BF">
              <w:rPr>
                <w:color w:val="000000"/>
              </w:rPr>
              <w:t>2013</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672ACFA3" w14:textId="77777777" w:rsidR="006E260D" w:rsidRPr="008550BF" w:rsidRDefault="006E260D" w:rsidP="00C449B1">
            <w:pPr>
              <w:bidi w:val="0"/>
              <w:spacing w:after="0" w:line="240" w:lineRule="auto"/>
              <w:jc w:val="center"/>
              <w:rPr>
                <w:color w:val="000000"/>
              </w:rPr>
            </w:pPr>
            <w:r w:rsidRPr="008550BF">
              <w:rPr>
                <w:color w:val="000000"/>
              </w:rPr>
              <w:t>9</w:t>
            </w:r>
          </w:p>
        </w:tc>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706C81D8" w14:textId="77777777" w:rsidR="006E260D" w:rsidRPr="008550BF" w:rsidRDefault="006E260D" w:rsidP="00C449B1">
            <w:pPr>
              <w:bidi w:val="0"/>
              <w:spacing w:after="0" w:line="240" w:lineRule="auto"/>
              <w:jc w:val="center"/>
              <w:rPr>
                <w:color w:val="000000"/>
              </w:rPr>
            </w:pPr>
            <w:r w:rsidRPr="008550BF">
              <w:rPr>
                <w:color w:val="000000"/>
              </w:rPr>
              <w:t>1,630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DBE2F50" w14:textId="77777777" w:rsidR="006E260D" w:rsidRPr="008550BF" w:rsidRDefault="006E260D" w:rsidP="00C449B1">
            <w:pPr>
              <w:bidi w:val="0"/>
              <w:spacing w:after="0" w:line="240" w:lineRule="auto"/>
              <w:jc w:val="center"/>
              <w:rPr>
                <w:color w:val="000000"/>
              </w:rPr>
            </w:pPr>
            <w:r w:rsidRPr="008550BF">
              <w:rPr>
                <w:color w:val="000000"/>
              </w:rPr>
              <w:t>850</w:t>
            </w:r>
          </w:p>
        </w:tc>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5429BCA5" w14:textId="77777777" w:rsidR="006E260D" w:rsidRPr="008550BF" w:rsidRDefault="006E260D" w:rsidP="00C449B1">
            <w:pPr>
              <w:bidi w:val="0"/>
              <w:spacing w:after="0" w:line="240" w:lineRule="auto"/>
              <w:jc w:val="center"/>
              <w:rPr>
                <w:color w:val="000000"/>
              </w:rPr>
            </w:pPr>
            <w:r w:rsidRPr="008550BF">
              <w:rPr>
                <w:color w:val="000000"/>
              </w:rPr>
              <w:t>2,480</w:t>
            </w:r>
          </w:p>
        </w:tc>
        <w:tc>
          <w:tcPr>
            <w:tcW w:w="1469" w:type="dxa"/>
            <w:tcBorders>
              <w:top w:val="nil"/>
              <w:left w:val="single" w:sz="4" w:space="0" w:color="auto"/>
              <w:bottom w:val="single" w:sz="4" w:space="0" w:color="auto"/>
              <w:right w:val="single" w:sz="4" w:space="0" w:color="auto"/>
            </w:tcBorders>
            <w:shd w:val="clear" w:color="auto" w:fill="auto"/>
            <w:noWrap/>
            <w:vAlign w:val="bottom"/>
            <w:hideMark/>
          </w:tcPr>
          <w:p w14:paraId="6036E2B3" w14:textId="77777777" w:rsidR="006E260D" w:rsidRPr="008550BF" w:rsidRDefault="006E260D" w:rsidP="00C449B1">
            <w:pPr>
              <w:bidi w:val="0"/>
              <w:spacing w:after="0" w:line="240" w:lineRule="auto"/>
              <w:jc w:val="center"/>
              <w:rPr>
                <w:color w:val="000000"/>
              </w:rPr>
            </w:pPr>
            <w:r w:rsidRPr="008550BF">
              <w:rPr>
                <w:color w:val="000000"/>
              </w:rPr>
              <w:t>22,320</w:t>
            </w:r>
          </w:p>
        </w:tc>
      </w:tr>
      <w:tr w:rsidR="006E260D" w:rsidRPr="008550BF" w14:paraId="780D4351" w14:textId="77777777" w:rsidTr="008550BF">
        <w:trPr>
          <w:trHeight w:val="298"/>
          <w:jc w:val="center"/>
        </w:trPr>
        <w:tc>
          <w:tcPr>
            <w:tcW w:w="247" w:type="dxa"/>
            <w:tcBorders>
              <w:top w:val="nil"/>
              <w:left w:val="single" w:sz="4" w:space="0" w:color="auto"/>
              <w:bottom w:val="single" w:sz="4" w:space="0" w:color="auto"/>
              <w:right w:val="single" w:sz="4" w:space="0" w:color="auto"/>
            </w:tcBorders>
            <w:shd w:val="clear" w:color="000000" w:fill="D9D9D9"/>
            <w:noWrap/>
            <w:vAlign w:val="bottom"/>
            <w:hideMark/>
          </w:tcPr>
          <w:p w14:paraId="0F130AA5" w14:textId="77777777" w:rsidR="006E260D" w:rsidRPr="008550BF" w:rsidRDefault="006E260D" w:rsidP="00C449B1">
            <w:pPr>
              <w:spacing w:after="0" w:line="240" w:lineRule="auto"/>
              <w:jc w:val="center"/>
              <w:rPr>
                <w:b/>
                <w:bCs/>
                <w:rtl/>
              </w:rPr>
            </w:pPr>
            <w:r w:rsidRPr="008550BF">
              <w:rPr>
                <w:b/>
                <w:bCs/>
                <w:rtl/>
              </w:rPr>
              <w:t>סה"כ</w:t>
            </w:r>
          </w:p>
        </w:tc>
        <w:tc>
          <w:tcPr>
            <w:tcW w:w="1341" w:type="dxa"/>
            <w:tcBorders>
              <w:top w:val="nil"/>
              <w:left w:val="single" w:sz="4" w:space="0" w:color="auto"/>
              <w:bottom w:val="single" w:sz="4" w:space="0" w:color="auto"/>
              <w:right w:val="single" w:sz="4" w:space="0" w:color="auto"/>
            </w:tcBorders>
            <w:shd w:val="clear" w:color="000000" w:fill="D9D9D9"/>
            <w:noWrap/>
            <w:vAlign w:val="bottom"/>
            <w:hideMark/>
          </w:tcPr>
          <w:p w14:paraId="688C126A" w14:textId="77777777" w:rsidR="006E260D" w:rsidRPr="008550BF" w:rsidRDefault="006E260D" w:rsidP="00C449B1">
            <w:pPr>
              <w:bidi w:val="0"/>
              <w:spacing w:after="0" w:line="240" w:lineRule="auto"/>
              <w:jc w:val="center"/>
              <w:rPr>
                <w:b/>
                <w:bCs/>
              </w:rPr>
            </w:pPr>
            <w:r w:rsidRPr="008550BF">
              <w:rPr>
                <w:b/>
                <w:bCs/>
              </w:rPr>
              <w:t> </w:t>
            </w:r>
          </w:p>
        </w:tc>
        <w:tc>
          <w:tcPr>
            <w:tcW w:w="1764" w:type="dxa"/>
            <w:tcBorders>
              <w:top w:val="nil"/>
              <w:left w:val="single" w:sz="4" w:space="0" w:color="auto"/>
              <w:bottom w:val="single" w:sz="4" w:space="0" w:color="auto"/>
              <w:right w:val="single" w:sz="4" w:space="0" w:color="auto"/>
            </w:tcBorders>
            <w:shd w:val="clear" w:color="000000" w:fill="D9D9D9"/>
            <w:noWrap/>
            <w:vAlign w:val="bottom"/>
            <w:hideMark/>
          </w:tcPr>
          <w:p w14:paraId="60AB485E" w14:textId="77777777" w:rsidR="006E260D" w:rsidRPr="008550BF" w:rsidRDefault="006E260D" w:rsidP="00C449B1">
            <w:pPr>
              <w:bidi w:val="0"/>
              <w:spacing w:after="0" w:line="240" w:lineRule="auto"/>
              <w:jc w:val="center"/>
              <w:rPr>
                <w:b/>
                <w:bCs/>
              </w:rPr>
            </w:pPr>
            <w:r w:rsidRPr="008550BF">
              <w:rPr>
                <w:b/>
                <w:bCs/>
              </w:rPr>
              <w:t> </w:t>
            </w:r>
          </w:p>
        </w:tc>
        <w:tc>
          <w:tcPr>
            <w:tcW w:w="1127" w:type="dxa"/>
            <w:tcBorders>
              <w:top w:val="nil"/>
              <w:left w:val="single" w:sz="4" w:space="0" w:color="auto"/>
              <w:bottom w:val="single" w:sz="4" w:space="0" w:color="auto"/>
              <w:right w:val="single" w:sz="4" w:space="0" w:color="auto"/>
            </w:tcBorders>
            <w:shd w:val="clear" w:color="000000" w:fill="D9D9D9"/>
            <w:noWrap/>
            <w:vAlign w:val="bottom"/>
            <w:hideMark/>
          </w:tcPr>
          <w:p w14:paraId="26043284" w14:textId="77777777" w:rsidR="006E260D" w:rsidRPr="008550BF" w:rsidRDefault="006E260D" w:rsidP="00C449B1">
            <w:pPr>
              <w:bidi w:val="0"/>
              <w:spacing w:after="0" w:line="240" w:lineRule="auto"/>
              <w:jc w:val="center"/>
              <w:rPr>
                <w:b/>
                <w:bCs/>
              </w:rPr>
            </w:pPr>
            <w:r w:rsidRPr="008550BF">
              <w:rPr>
                <w:b/>
                <w:bCs/>
              </w:rPr>
              <w:t> </w:t>
            </w:r>
          </w:p>
        </w:tc>
        <w:tc>
          <w:tcPr>
            <w:tcW w:w="1423" w:type="dxa"/>
            <w:tcBorders>
              <w:top w:val="nil"/>
              <w:left w:val="single" w:sz="4" w:space="0" w:color="auto"/>
              <w:bottom w:val="single" w:sz="4" w:space="0" w:color="auto"/>
              <w:right w:val="single" w:sz="4" w:space="0" w:color="auto"/>
            </w:tcBorders>
            <w:shd w:val="clear" w:color="000000" w:fill="D9D9D9"/>
            <w:noWrap/>
            <w:vAlign w:val="bottom"/>
            <w:hideMark/>
          </w:tcPr>
          <w:p w14:paraId="0A12A8CE" w14:textId="77777777" w:rsidR="006E260D" w:rsidRPr="008550BF" w:rsidRDefault="006E260D" w:rsidP="00C449B1">
            <w:pPr>
              <w:bidi w:val="0"/>
              <w:spacing w:after="0" w:line="240" w:lineRule="auto"/>
              <w:jc w:val="center"/>
              <w:rPr>
                <w:b/>
                <w:bCs/>
              </w:rPr>
            </w:pPr>
            <w:r w:rsidRPr="008550BF">
              <w:rPr>
                <w:b/>
                <w:bCs/>
              </w:rPr>
              <w:t> </w:t>
            </w:r>
          </w:p>
        </w:tc>
        <w:tc>
          <w:tcPr>
            <w:tcW w:w="1469" w:type="dxa"/>
            <w:tcBorders>
              <w:top w:val="nil"/>
              <w:left w:val="single" w:sz="4" w:space="0" w:color="auto"/>
              <w:bottom w:val="single" w:sz="4" w:space="0" w:color="auto"/>
              <w:right w:val="single" w:sz="4" w:space="0" w:color="auto"/>
            </w:tcBorders>
            <w:shd w:val="clear" w:color="000000" w:fill="D9D9D9"/>
            <w:noWrap/>
            <w:vAlign w:val="bottom"/>
            <w:hideMark/>
          </w:tcPr>
          <w:p w14:paraId="08E298D1" w14:textId="77777777" w:rsidR="006E260D" w:rsidRPr="008550BF" w:rsidRDefault="006E260D" w:rsidP="00C449B1">
            <w:pPr>
              <w:bidi w:val="0"/>
              <w:spacing w:after="0" w:line="240" w:lineRule="auto"/>
              <w:jc w:val="center"/>
              <w:rPr>
                <w:b/>
                <w:bCs/>
              </w:rPr>
            </w:pPr>
            <w:r w:rsidRPr="008550BF">
              <w:rPr>
                <w:b/>
                <w:bCs/>
              </w:rPr>
              <w:t>231,400</w:t>
            </w:r>
          </w:p>
        </w:tc>
      </w:tr>
    </w:tbl>
    <w:p w14:paraId="2FDC7FE0" w14:textId="77777777" w:rsidR="006E260D" w:rsidRPr="008550BF" w:rsidRDefault="006E260D" w:rsidP="00D22E31">
      <w:pPr>
        <w:pStyle w:val="1"/>
      </w:pPr>
      <w:r w:rsidRPr="008550BF">
        <w:rPr>
          <w:rFonts w:hint="cs"/>
          <w:rtl/>
        </w:rPr>
        <w:t xml:space="preserve">מהנתונים לעיל עולה כי התובעים זכאים לסך של </w:t>
      </w:r>
      <w:r w:rsidRPr="008550BF">
        <w:rPr>
          <w:rFonts w:hint="cs"/>
          <w:b/>
          <w:bCs/>
          <w:u w:val="single"/>
          <w:rtl/>
        </w:rPr>
        <w:t xml:space="preserve">462,800 ₪ </w:t>
      </w:r>
      <w:r w:rsidRPr="008550BF">
        <w:rPr>
          <w:rFonts w:hint="cs"/>
          <w:rtl/>
        </w:rPr>
        <w:t>בגין החזקת רכב (231,400 ₪ לכל תובע).</w:t>
      </w:r>
    </w:p>
    <w:p w14:paraId="39227B2F" w14:textId="77777777" w:rsidR="00D22E31" w:rsidRPr="008550BF" w:rsidRDefault="00932207" w:rsidP="00932207">
      <w:pPr>
        <w:pStyle w:val="1"/>
      </w:pPr>
      <w:r w:rsidRPr="008550BF">
        <w:rPr>
          <w:rFonts w:hint="cs"/>
          <w:rtl/>
        </w:rPr>
        <w:t xml:space="preserve">מן הראוי להוסיף בהקשר זה, כי </w:t>
      </w:r>
      <w:r w:rsidR="00D22E31" w:rsidRPr="008550BF">
        <w:rPr>
          <w:rFonts w:hint="cs"/>
          <w:rtl/>
        </w:rPr>
        <w:t xml:space="preserve">למען זהירות בלבד, </w:t>
      </w:r>
      <w:r w:rsidR="006E260D" w:rsidRPr="008550BF">
        <w:rPr>
          <w:rFonts w:hint="cs"/>
          <w:rtl/>
        </w:rPr>
        <w:t>ולמרות שבחודש אוגוסט 2008 הועלו התשלומים בגין החזקת רכב החישוב לשנת 2008 נעשה על בסיס תשלומים שהיו לפני חודש אוגוסט 2008 (התשלום הנמוך)</w:t>
      </w:r>
      <w:r w:rsidRPr="008550BF">
        <w:rPr>
          <w:rFonts w:hint="cs"/>
          <w:rtl/>
        </w:rPr>
        <w:t>.</w:t>
      </w:r>
    </w:p>
    <w:p w14:paraId="7ADC867F" w14:textId="77777777" w:rsidR="00C449B1" w:rsidRPr="008550BF" w:rsidRDefault="00C449B1" w:rsidP="00932207">
      <w:pPr>
        <w:pStyle w:val="1"/>
        <w:numPr>
          <w:ilvl w:val="0"/>
          <w:numId w:val="0"/>
        </w:numPr>
        <w:ind w:left="142"/>
        <w:rPr>
          <w:b/>
          <w:bCs/>
          <w:sz w:val="26"/>
          <w:szCs w:val="26"/>
          <w:u w:val="single"/>
          <w:rtl/>
        </w:rPr>
      </w:pPr>
    </w:p>
    <w:p w14:paraId="7920C0D3" w14:textId="77777777" w:rsidR="006E260D" w:rsidRPr="008550BF" w:rsidRDefault="00932207" w:rsidP="00932207">
      <w:pPr>
        <w:pStyle w:val="1"/>
        <w:numPr>
          <w:ilvl w:val="0"/>
          <w:numId w:val="0"/>
        </w:numPr>
        <w:ind w:left="142"/>
        <w:rPr>
          <w:b/>
          <w:bCs/>
          <w:sz w:val="26"/>
          <w:szCs w:val="26"/>
          <w:u w:val="single"/>
        </w:rPr>
      </w:pPr>
      <w:proofErr w:type="spellStart"/>
      <w:r w:rsidRPr="008550BF">
        <w:rPr>
          <w:rFonts w:hint="cs"/>
          <w:b/>
          <w:bCs/>
          <w:sz w:val="26"/>
          <w:szCs w:val="26"/>
          <w:u w:val="single"/>
          <w:rtl/>
        </w:rPr>
        <w:t>יב</w:t>
      </w:r>
      <w:proofErr w:type="spellEnd"/>
      <w:r w:rsidRPr="008550BF">
        <w:rPr>
          <w:rFonts w:hint="cs"/>
          <w:b/>
          <w:bCs/>
          <w:sz w:val="26"/>
          <w:szCs w:val="26"/>
          <w:u w:val="single"/>
          <w:rtl/>
        </w:rPr>
        <w:t xml:space="preserve">. </w:t>
      </w:r>
      <w:r w:rsidR="006E260D" w:rsidRPr="008550BF">
        <w:rPr>
          <w:b/>
          <w:bCs/>
          <w:sz w:val="26"/>
          <w:szCs w:val="26"/>
          <w:u w:val="single"/>
          <w:rtl/>
        </w:rPr>
        <w:t>קופת גמל</w:t>
      </w:r>
      <w:r w:rsidRPr="008550BF">
        <w:rPr>
          <w:rFonts w:hint="cs"/>
          <w:b/>
          <w:bCs/>
          <w:sz w:val="26"/>
          <w:szCs w:val="26"/>
          <w:u w:val="single"/>
          <w:rtl/>
        </w:rPr>
        <w:t>:</w:t>
      </w:r>
    </w:p>
    <w:p w14:paraId="7892673E" w14:textId="77777777" w:rsidR="006E260D" w:rsidRPr="008550BF" w:rsidRDefault="006E260D" w:rsidP="00227998">
      <w:pPr>
        <w:pStyle w:val="1"/>
        <w:rPr>
          <w:rtl/>
        </w:rPr>
      </w:pPr>
      <w:r w:rsidRPr="008550BF">
        <w:rPr>
          <w:rFonts w:hint="cs"/>
          <w:rtl/>
        </w:rPr>
        <w:t>כל עובד משרד הכלכלה זכאי להפרשה לקרן פנסיה בגובה של 5.5% משכר היסוד. להלן חישוב מפורט של התשלומים המגיעים לתובעים בגין הפנסיה:</w:t>
      </w:r>
    </w:p>
    <w:tbl>
      <w:tblPr>
        <w:bidiVisual/>
        <w:tblW w:w="8222" w:type="dxa"/>
        <w:jc w:val="center"/>
        <w:tblLook w:val="04A0" w:firstRow="1" w:lastRow="0" w:firstColumn="1" w:lastColumn="0" w:noHBand="0" w:noVBand="1"/>
      </w:tblPr>
      <w:tblGrid>
        <w:gridCol w:w="843"/>
        <w:gridCol w:w="979"/>
        <w:gridCol w:w="746"/>
        <w:gridCol w:w="2077"/>
        <w:gridCol w:w="2395"/>
        <w:gridCol w:w="1256"/>
      </w:tblGrid>
      <w:tr w:rsidR="00B9499E" w:rsidRPr="008550BF" w14:paraId="040E34D3" w14:textId="77777777" w:rsidTr="008550BF">
        <w:trPr>
          <w:trHeight w:val="696"/>
          <w:tblHeader/>
          <w:jc w:val="center"/>
        </w:trPr>
        <w:tc>
          <w:tcPr>
            <w:tcW w:w="26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38FBAD3" w14:textId="77777777" w:rsidR="006E260D" w:rsidRPr="008550BF" w:rsidRDefault="006E260D" w:rsidP="00C449B1">
            <w:pPr>
              <w:spacing w:after="0" w:line="240" w:lineRule="auto"/>
              <w:jc w:val="center"/>
              <w:rPr>
                <w:b/>
                <w:bCs/>
                <w:color w:val="FFFFFF"/>
              </w:rPr>
            </w:pPr>
            <w:r w:rsidRPr="008550BF">
              <w:rPr>
                <w:b/>
                <w:bCs/>
                <w:color w:val="FFFFFF"/>
                <w:rtl/>
              </w:rPr>
              <w:t>תקופת העסקה</w:t>
            </w:r>
          </w:p>
        </w:tc>
        <w:tc>
          <w:tcPr>
            <w:tcW w:w="104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BFEE986" w14:textId="77777777" w:rsidR="006E260D" w:rsidRPr="008550BF" w:rsidRDefault="006E260D" w:rsidP="00C449B1">
            <w:pPr>
              <w:spacing w:after="0" w:line="240" w:lineRule="auto"/>
              <w:jc w:val="center"/>
              <w:rPr>
                <w:b/>
                <w:bCs/>
                <w:color w:val="FFFFFF"/>
              </w:rPr>
            </w:pPr>
            <w:r w:rsidRPr="008550BF">
              <w:rPr>
                <w:b/>
                <w:bCs/>
                <w:color w:val="FFFFFF"/>
                <w:rtl/>
              </w:rPr>
              <w:t>חודשים</w:t>
            </w:r>
          </w:p>
        </w:tc>
        <w:tc>
          <w:tcPr>
            <w:tcW w:w="78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D518E59" w14:textId="77777777" w:rsidR="006E260D" w:rsidRPr="008550BF" w:rsidRDefault="006E260D" w:rsidP="00C449B1">
            <w:pPr>
              <w:spacing w:after="0" w:line="240" w:lineRule="auto"/>
              <w:jc w:val="center"/>
              <w:rPr>
                <w:b/>
                <w:bCs/>
                <w:color w:val="FFFFFF"/>
              </w:rPr>
            </w:pPr>
            <w:r w:rsidRPr="008550BF">
              <w:rPr>
                <w:b/>
                <w:bCs/>
                <w:color w:val="FFFFFF"/>
                <w:rtl/>
              </w:rPr>
              <w:t>דרגה</w:t>
            </w:r>
          </w:p>
        </w:tc>
        <w:tc>
          <w:tcPr>
            <w:tcW w:w="222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CCECFEA" w14:textId="77777777" w:rsidR="006E260D" w:rsidRPr="008550BF" w:rsidRDefault="006E260D" w:rsidP="00C449B1">
            <w:pPr>
              <w:spacing w:after="0" w:line="240" w:lineRule="auto"/>
              <w:jc w:val="center"/>
              <w:rPr>
                <w:b/>
                <w:bCs/>
                <w:color w:val="FFFFFF"/>
              </w:rPr>
            </w:pPr>
            <w:r w:rsidRPr="008550BF">
              <w:rPr>
                <w:b/>
                <w:bCs/>
                <w:color w:val="FFFFFF"/>
                <w:rtl/>
              </w:rPr>
              <w:t>שכר יסוד של עובד מדינה</w:t>
            </w:r>
          </w:p>
        </w:tc>
        <w:tc>
          <w:tcPr>
            <w:tcW w:w="256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50B06D8" w14:textId="77777777" w:rsidR="006E260D" w:rsidRPr="008550BF" w:rsidRDefault="006E260D" w:rsidP="00C449B1">
            <w:pPr>
              <w:spacing w:after="0" w:line="240" w:lineRule="auto"/>
              <w:jc w:val="center"/>
              <w:rPr>
                <w:b/>
                <w:bCs/>
                <w:color w:val="FFFFFF"/>
              </w:rPr>
            </w:pPr>
            <w:r w:rsidRPr="008550BF">
              <w:rPr>
                <w:b/>
                <w:bCs/>
                <w:color w:val="FFFFFF"/>
                <w:rtl/>
              </w:rPr>
              <w:t>הפרשה חודשית לקופת גמל ( 5.5% משכר יסוד)</w:t>
            </w:r>
          </w:p>
        </w:tc>
        <w:tc>
          <w:tcPr>
            <w:tcW w:w="133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3126735" w14:textId="77777777" w:rsidR="006E260D" w:rsidRPr="008550BF" w:rsidRDefault="006E260D" w:rsidP="00C449B1">
            <w:pPr>
              <w:spacing w:after="0" w:line="240" w:lineRule="auto"/>
              <w:jc w:val="center"/>
              <w:rPr>
                <w:b/>
                <w:bCs/>
                <w:color w:val="FFFFFF"/>
              </w:rPr>
            </w:pPr>
            <w:r w:rsidRPr="008550BF">
              <w:rPr>
                <w:b/>
                <w:bCs/>
                <w:color w:val="FFFFFF"/>
                <w:rtl/>
              </w:rPr>
              <w:t>סה"כ לתקופה</w:t>
            </w:r>
          </w:p>
        </w:tc>
      </w:tr>
      <w:tr w:rsidR="00932207" w:rsidRPr="008550BF" w14:paraId="7D3401FA" w14:textId="77777777" w:rsidTr="008550BF">
        <w:trPr>
          <w:trHeight w:val="277"/>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300D2A97" w14:textId="77777777" w:rsidR="006E260D" w:rsidRPr="008550BF" w:rsidRDefault="006E260D" w:rsidP="00C449B1">
            <w:pPr>
              <w:bidi w:val="0"/>
              <w:spacing w:after="0" w:line="240" w:lineRule="auto"/>
              <w:jc w:val="center"/>
              <w:rPr>
                <w:color w:val="000000"/>
              </w:rPr>
            </w:pPr>
            <w:r w:rsidRPr="008550BF">
              <w:rPr>
                <w:color w:val="000000"/>
              </w:rPr>
              <w:t>2005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427B595" w14:textId="77777777" w:rsidR="006E260D" w:rsidRPr="008550BF" w:rsidRDefault="006E260D" w:rsidP="00C449B1">
            <w:pPr>
              <w:bidi w:val="0"/>
              <w:spacing w:after="0" w:line="240" w:lineRule="auto"/>
              <w:jc w:val="center"/>
              <w:rPr>
                <w:color w:val="000000"/>
              </w:rPr>
            </w:pPr>
            <w:r w:rsidRPr="008550BF">
              <w:rPr>
                <w:color w:val="000000"/>
              </w:rPr>
              <w:t>4</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026DB6A0" w14:textId="77777777" w:rsidR="006E260D" w:rsidRPr="008550BF" w:rsidRDefault="006E260D" w:rsidP="00C449B1">
            <w:pPr>
              <w:bidi w:val="0"/>
              <w:spacing w:after="0" w:line="240" w:lineRule="auto"/>
              <w:jc w:val="center"/>
              <w:rPr>
                <w:color w:val="000000"/>
              </w:rPr>
            </w:pPr>
            <w:r w:rsidRPr="008550BF">
              <w:rPr>
                <w:color w:val="000000"/>
              </w:rPr>
              <w:t>40</w:t>
            </w:r>
          </w:p>
        </w:tc>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4603D305" w14:textId="77777777" w:rsidR="006E260D" w:rsidRPr="008550BF" w:rsidRDefault="006E260D" w:rsidP="00C449B1">
            <w:pPr>
              <w:bidi w:val="0"/>
              <w:spacing w:after="0" w:line="240" w:lineRule="auto"/>
              <w:jc w:val="center"/>
              <w:rPr>
                <w:color w:val="000000"/>
              </w:rPr>
            </w:pPr>
            <w:r w:rsidRPr="008550BF">
              <w:rPr>
                <w:color w:val="000000"/>
              </w:rPr>
              <w:t>9,345</w:t>
            </w:r>
          </w:p>
        </w:tc>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1BC337D2" w14:textId="77777777" w:rsidR="006E260D" w:rsidRPr="008550BF" w:rsidRDefault="006E260D" w:rsidP="00C449B1">
            <w:pPr>
              <w:bidi w:val="0"/>
              <w:spacing w:after="0" w:line="240" w:lineRule="auto"/>
              <w:jc w:val="center"/>
              <w:rPr>
                <w:color w:val="000000"/>
              </w:rPr>
            </w:pPr>
            <w:r w:rsidRPr="008550BF">
              <w:rPr>
                <w:color w:val="000000"/>
              </w:rPr>
              <w:t>514</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B4124F8" w14:textId="77777777" w:rsidR="006E260D" w:rsidRPr="008550BF" w:rsidRDefault="006E260D" w:rsidP="00C449B1">
            <w:pPr>
              <w:bidi w:val="0"/>
              <w:spacing w:after="0" w:line="240" w:lineRule="auto"/>
              <w:jc w:val="center"/>
              <w:rPr>
                <w:color w:val="000000"/>
              </w:rPr>
            </w:pPr>
            <w:r w:rsidRPr="008550BF">
              <w:rPr>
                <w:color w:val="000000"/>
              </w:rPr>
              <w:t>2,056</w:t>
            </w:r>
          </w:p>
        </w:tc>
      </w:tr>
      <w:tr w:rsidR="00932207" w:rsidRPr="008550BF" w14:paraId="508E5473" w14:textId="77777777" w:rsidTr="008550BF">
        <w:trPr>
          <w:trHeight w:val="277"/>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F3CC363" w14:textId="77777777" w:rsidR="006E260D" w:rsidRPr="008550BF" w:rsidRDefault="006E260D" w:rsidP="00C449B1">
            <w:pPr>
              <w:bidi w:val="0"/>
              <w:spacing w:after="0" w:line="240" w:lineRule="auto"/>
              <w:jc w:val="center"/>
              <w:rPr>
                <w:color w:val="000000"/>
              </w:rPr>
            </w:pPr>
            <w:r w:rsidRPr="008550BF">
              <w:rPr>
                <w:color w:val="000000"/>
              </w:rPr>
              <w:lastRenderedPageBreak/>
              <w:t>2006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92098A2" w14:textId="77777777" w:rsidR="006E260D" w:rsidRPr="008550BF" w:rsidRDefault="006E260D" w:rsidP="00C449B1">
            <w:pPr>
              <w:bidi w:val="0"/>
              <w:spacing w:after="0" w:line="240" w:lineRule="auto"/>
              <w:jc w:val="center"/>
              <w:rPr>
                <w:color w:val="000000"/>
              </w:rPr>
            </w:pPr>
            <w:r w:rsidRPr="008550BF">
              <w:rPr>
                <w:color w:val="000000"/>
              </w:rPr>
              <w:t>12</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228C7FBB" w14:textId="77777777" w:rsidR="006E260D" w:rsidRPr="008550BF" w:rsidRDefault="006E260D" w:rsidP="00C449B1">
            <w:pPr>
              <w:bidi w:val="0"/>
              <w:spacing w:after="0" w:line="240" w:lineRule="auto"/>
              <w:jc w:val="center"/>
              <w:rPr>
                <w:color w:val="000000"/>
              </w:rPr>
            </w:pPr>
            <w:r w:rsidRPr="008550BF">
              <w:rPr>
                <w:color w:val="000000"/>
              </w:rPr>
              <w:t>40</w:t>
            </w:r>
          </w:p>
        </w:tc>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030CEC99" w14:textId="77777777" w:rsidR="006E260D" w:rsidRPr="008550BF" w:rsidRDefault="006E260D" w:rsidP="00C449B1">
            <w:pPr>
              <w:bidi w:val="0"/>
              <w:spacing w:after="0" w:line="240" w:lineRule="auto"/>
              <w:jc w:val="center"/>
              <w:rPr>
                <w:color w:val="000000"/>
              </w:rPr>
            </w:pPr>
            <w:r w:rsidRPr="008550BF">
              <w:rPr>
                <w:color w:val="000000"/>
              </w:rPr>
              <w:t>9,345</w:t>
            </w:r>
          </w:p>
        </w:tc>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21DD5DE2" w14:textId="77777777" w:rsidR="006E260D" w:rsidRPr="008550BF" w:rsidRDefault="006E260D" w:rsidP="00C449B1">
            <w:pPr>
              <w:bidi w:val="0"/>
              <w:spacing w:after="0" w:line="240" w:lineRule="auto"/>
              <w:jc w:val="center"/>
              <w:rPr>
                <w:color w:val="000000"/>
              </w:rPr>
            </w:pPr>
            <w:r w:rsidRPr="008550BF">
              <w:rPr>
                <w:color w:val="000000"/>
              </w:rPr>
              <w:t>514</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46778B3" w14:textId="77777777" w:rsidR="006E260D" w:rsidRPr="008550BF" w:rsidRDefault="006E260D" w:rsidP="00C449B1">
            <w:pPr>
              <w:bidi w:val="0"/>
              <w:spacing w:after="0" w:line="240" w:lineRule="auto"/>
              <w:jc w:val="center"/>
              <w:rPr>
                <w:color w:val="000000"/>
              </w:rPr>
            </w:pPr>
            <w:r w:rsidRPr="008550BF">
              <w:rPr>
                <w:color w:val="000000"/>
              </w:rPr>
              <w:t>6,168</w:t>
            </w:r>
          </w:p>
        </w:tc>
      </w:tr>
      <w:tr w:rsidR="00932207" w:rsidRPr="008550BF" w14:paraId="6085FD31" w14:textId="77777777" w:rsidTr="008550BF">
        <w:trPr>
          <w:trHeight w:val="277"/>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7F4AAF6B" w14:textId="77777777" w:rsidR="006E260D" w:rsidRPr="008550BF" w:rsidRDefault="006E260D" w:rsidP="00C449B1">
            <w:pPr>
              <w:bidi w:val="0"/>
              <w:spacing w:after="0" w:line="240" w:lineRule="auto"/>
              <w:jc w:val="center"/>
              <w:rPr>
                <w:color w:val="000000"/>
              </w:rPr>
            </w:pPr>
            <w:r w:rsidRPr="008550BF">
              <w:rPr>
                <w:color w:val="000000"/>
              </w:rPr>
              <w:t>2007</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F388E6F" w14:textId="77777777" w:rsidR="006E260D" w:rsidRPr="008550BF" w:rsidRDefault="006E260D" w:rsidP="00C449B1">
            <w:pPr>
              <w:bidi w:val="0"/>
              <w:spacing w:after="0" w:line="240" w:lineRule="auto"/>
              <w:jc w:val="center"/>
              <w:rPr>
                <w:color w:val="000000"/>
              </w:rPr>
            </w:pPr>
            <w:r w:rsidRPr="008550BF">
              <w:rPr>
                <w:color w:val="000000"/>
              </w:rPr>
              <w:t>12</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67BD2E2F" w14:textId="77777777" w:rsidR="006E260D" w:rsidRPr="008550BF" w:rsidRDefault="006E260D" w:rsidP="00C449B1">
            <w:pPr>
              <w:bidi w:val="0"/>
              <w:spacing w:after="0" w:line="240" w:lineRule="auto"/>
              <w:jc w:val="center"/>
              <w:rPr>
                <w:color w:val="000000"/>
              </w:rPr>
            </w:pPr>
            <w:r w:rsidRPr="008550BF">
              <w:rPr>
                <w:color w:val="000000"/>
              </w:rPr>
              <w:t>41</w:t>
            </w:r>
          </w:p>
        </w:tc>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5FA1B6A3" w14:textId="77777777" w:rsidR="006E260D" w:rsidRPr="008550BF" w:rsidRDefault="006E260D" w:rsidP="00C449B1">
            <w:pPr>
              <w:bidi w:val="0"/>
              <w:spacing w:after="0" w:line="240" w:lineRule="auto"/>
              <w:jc w:val="center"/>
              <w:rPr>
                <w:color w:val="000000"/>
              </w:rPr>
            </w:pPr>
            <w:r w:rsidRPr="008550BF">
              <w:rPr>
                <w:color w:val="000000"/>
              </w:rPr>
              <w:t>10,927</w:t>
            </w:r>
          </w:p>
        </w:tc>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59E864D4" w14:textId="77777777" w:rsidR="006E260D" w:rsidRPr="008550BF" w:rsidRDefault="006E260D" w:rsidP="00C449B1">
            <w:pPr>
              <w:bidi w:val="0"/>
              <w:spacing w:after="0" w:line="240" w:lineRule="auto"/>
              <w:jc w:val="center"/>
              <w:rPr>
                <w:color w:val="000000"/>
              </w:rPr>
            </w:pPr>
            <w:r w:rsidRPr="008550BF">
              <w:rPr>
                <w:color w:val="000000"/>
              </w:rPr>
              <w:t>601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370FC25" w14:textId="77777777" w:rsidR="006E260D" w:rsidRPr="008550BF" w:rsidRDefault="006E260D" w:rsidP="00C449B1">
            <w:pPr>
              <w:bidi w:val="0"/>
              <w:spacing w:after="0" w:line="240" w:lineRule="auto"/>
              <w:jc w:val="center"/>
              <w:rPr>
                <w:color w:val="000000"/>
              </w:rPr>
            </w:pPr>
            <w:r w:rsidRPr="008550BF">
              <w:rPr>
                <w:color w:val="000000"/>
              </w:rPr>
              <w:t>7,212</w:t>
            </w:r>
          </w:p>
        </w:tc>
      </w:tr>
      <w:tr w:rsidR="00932207" w:rsidRPr="008550BF" w14:paraId="6870A707" w14:textId="77777777" w:rsidTr="008550BF">
        <w:trPr>
          <w:trHeight w:val="277"/>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0F4F3445" w14:textId="77777777" w:rsidR="006E260D" w:rsidRPr="008550BF" w:rsidRDefault="006E260D" w:rsidP="00C449B1">
            <w:pPr>
              <w:bidi w:val="0"/>
              <w:spacing w:after="0" w:line="240" w:lineRule="auto"/>
              <w:jc w:val="center"/>
              <w:rPr>
                <w:color w:val="000000"/>
              </w:rPr>
            </w:pPr>
            <w:r w:rsidRPr="008550BF">
              <w:rPr>
                <w:color w:val="000000"/>
              </w:rPr>
              <w:t>2008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C94EB05" w14:textId="77777777" w:rsidR="006E260D" w:rsidRPr="008550BF" w:rsidRDefault="006E260D" w:rsidP="00C449B1">
            <w:pPr>
              <w:bidi w:val="0"/>
              <w:spacing w:after="0" w:line="240" w:lineRule="auto"/>
              <w:jc w:val="center"/>
              <w:rPr>
                <w:color w:val="000000"/>
              </w:rPr>
            </w:pPr>
            <w:r w:rsidRPr="008550BF">
              <w:rPr>
                <w:color w:val="000000"/>
              </w:rPr>
              <w:t>12</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2809023F" w14:textId="77777777" w:rsidR="006E260D" w:rsidRPr="008550BF" w:rsidRDefault="006E260D" w:rsidP="00C449B1">
            <w:pPr>
              <w:bidi w:val="0"/>
              <w:spacing w:after="0" w:line="240" w:lineRule="auto"/>
              <w:jc w:val="center"/>
              <w:rPr>
                <w:color w:val="000000"/>
              </w:rPr>
            </w:pPr>
            <w:r w:rsidRPr="008550BF">
              <w:rPr>
                <w:color w:val="000000"/>
              </w:rPr>
              <w:t>42</w:t>
            </w:r>
          </w:p>
        </w:tc>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7CA80639" w14:textId="77777777" w:rsidR="006E260D" w:rsidRPr="008550BF" w:rsidRDefault="006E260D" w:rsidP="00C449B1">
            <w:pPr>
              <w:bidi w:val="0"/>
              <w:spacing w:after="0" w:line="240" w:lineRule="auto"/>
              <w:jc w:val="center"/>
              <w:rPr>
                <w:color w:val="000000"/>
              </w:rPr>
            </w:pPr>
            <w:r w:rsidRPr="008550BF">
              <w:rPr>
                <w:color w:val="000000"/>
              </w:rPr>
              <w:t>12,111</w:t>
            </w:r>
          </w:p>
        </w:tc>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5503A2A8" w14:textId="77777777" w:rsidR="006E260D" w:rsidRPr="008550BF" w:rsidRDefault="006E260D" w:rsidP="00C449B1">
            <w:pPr>
              <w:bidi w:val="0"/>
              <w:spacing w:after="0" w:line="240" w:lineRule="auto"/>
              <w:jc w:val="center"/>
              <w:rPr>
                <w:color w:val="000000"/>
              </w:rPr>
            </w:pPr>
            <w:r w:rsidRPr="008550BF">
              <w:rPr>
                <w:color w:val="000000"/>
              </w:rPr>
              <w:t>666</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0783DAE1" w14:textId="77777777" w:rsidR="006E260D" w:rsidRPr="008550BF" w:rsidRDefault="006E260D" w:rsidP="00C449B1">
            <w:pPr>
              <w:bidi w:val="0"/>
              <w:spacing w:after="0" w:line="240" w:lineRule="auto"/>
              <w:jc w:val="center"/>
              <w:rPr>
                <w:color w:val="000000"/>
              </w:rPr>
            </w:pPr>
            <w:r w:rsidRPr="008550BF">
              <w:rPr>
                <w:color w:val="000000"/>
              </w:rPr>
              <w:t>7,993</w:t>
            </w:r>
          </w:p>
        </w:tc>
      </w:tr>
      <w:tr w:rsidR="00932207" w:rsidRPr="008550BF" w14:paraId="7F369FD8" w14:textId="77777777" w:rsidTr="008550BF">
        <w:trPr>
          <w:trHeight w:val="277"/>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44C4A7B6" w14:textId="77777777" w:rsidR="006E260D" w:rsidRPr="008550BF" w:rsidRDefault="006E260D" w:rsidP="00C449B1">
            <w:pPr>
              <w:bidi w:val="0"/>
              <w:spacing w:after="0" w:line="240" w:lineRule="auto"/>
              <w:jc w:val="center"/>
              <w:rPr>
                <w:color w:val="000000"/>
              </w:rPr>
            </w:pPr>
            <w:r w:rsidRPr="008550BF">
              <w:rPr>
                <w:color w:val="000000"/>
              </w:rPr>
              <w:t>2009</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762C7BC" w14:textId="77777777" w:rsidR="006E260D" w:rsidRPr="008550BF" w:rsidRDefault="006E260D" w:rsidP="00C449B1">
            <w:pPr>
              <w:bidi w:val="0"/>
              <w:spacing w:after="0" w:line="240" w:lineRule="auto"/>
              <w:jc w:val="center"/>
              <w:rPr>
                <w:color w:val="000000"/>
              </w:rPr>
            </w:pPr>
            <w:r w:rsidRPr="008550BF">
              <w:rPr>
                <w:color w:val="000000"/>
              </w:rPr>
              <w:t>12</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3395503D" w14:textId="77777777" w:rsidR="006E260D" w:rsidRPr="008550BF" w:rsidRDefault="006E260D" w:rsidP="00C449B1">
            <w:pPr>
              <w:bidi w:val="0"/>
              <w:spacing w:after="0" w:line="240" w:lineRule="auto"/>
              <w:jc w:val="center"/>
              <w:rPr>
                <w:color w:val="000000"/>
              </w:rPr>
            </w:pPr>
            <w:r w:rsidRPr="008550BF">
              <w:rPr>
                <w:color w:val="000000"/>
              </w:rPr>
              <w:t>42</w:t>
            </w:r>
          </w:p>
        </w:tc>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0233FEF1" w14:textId="77777777" w:rsidR="006E260D" w:rsidRPr="008550BF" w:rsidRDefault="006E260D" w:rsidP="00C449B1">
            <w:pPr>
              <w:bidi w:val="0"/>
              <w:spacing w:after="0" w:line="240" w:lineRule="auto"/>
              <w:jc w:val="center"/>
              <w:rPr>
                <w:color w:val="000000"/>
              </w:rPr>
            </w:pPr>
            <w:r w:rsidRPr="008550BF">
              <w:rPr>
                <w:color w:val="000000"/>
              </w:rPr>
              <w:t>12,721</w:t>
            </w:r>
          </w:p>
        </w:tc>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1FC821AB" w14:textId="77777777" w:rsidR="006E260D" w:rsidRPr="008550BF" w:rsidRDefault="006E260D" w:rsidP="00C449B1">
            <w:pPr>
              <w:bidi w:val="0"/>
              <w:spacing w:after="0" w:line="240" w:lineRule="auto"/>
              <w:jc w:val="center"/>
              <w:rPr>
                <w:color w:val="000000"/>
              </w:rPr>
            </w:pPr>
            <w:r w:rsidRPr="008550BF">
              <w:rPr>
                <w:color w:val="000000"/>
              </w:rPr>
              <w:t>700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BC066DA" w14:textId="77777777" w:rsidR="006E260D" w:rsidRPr="008550BF" w:rsidRDefault="006E260D" w:rsidP="00C449B1">
            <w:pPr>
              <w:bidi w:val="0"/>
              <w:spacing w:after="0" w:line="240" w:lineRule="auto"/>
              <w:jc w:val="center"/>
              <w:rPr>
                <w:color w:val="000000"/>
              </w:rPr>
            </w:pPr>
            <w:r w:rsidRPr="008550BF">
              <w:rPr>
                <w:color w:val="000000"/>
              </w:rPr>
              <w:t>8,396</w:t>
            </w:r>
          </w:p>
        </w:tc>
      </w:tr>
      <w:tr w:rsidR="00932207" w:rsidRPr="008550BF" w14:paraId="08C9A046" w14:textId="77777777" w:rsidTr="008550BF">
        <w:trPr>
          <w:trHeight w:val="277"/>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6D9F1BD3" w14:textId="77777777" w:rsidR="006E260D" w:rsidRPr="008550BF" w:rsidRDefault="006E260D" w:rsidP="00C449B1">
            <w:pPr>
              <w:bidi w:val="0"/>
              <w:spacing w:after="0" w:line="240" w:lineRule="auto"/>
              <w:jc w:val="center"/>
              <w:rPr>
                <w:color w:val="000000"/>
              </w:rPr>
            </w:pPr>
            <w:r w:rsidRPr="008550BF">
              <w:rPr>
                <w:color w:val="000000"/>
              </w:rPr>
              <w:t>2010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BFB5F52" w14:textId="77777777" w:rsidR="006E260D" w:rsidRPr="008550BF" w:rsidRDefault="006E260D" w:rsidP="00C449B1">
            <w:pPr>
              <w:bidi w:val="0"/>
              <w:spacing w:after="0" w:line="240" w:lineRule="auto"/>
              <w:jc w:val="center"/>
              <w:rPr>
                <w:color w:val="000000"/>
              </w:rPr>
            </w:pPr>
            <w:r w:rsidRPr="008550BF">
              <w:rPr>
                <w:color w:val="000000"/>
              </w:rPr>
              <w:t>12</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45849565" w14:textId="77777777" w:rsidR="006E260D" w:rsidRPr="008550BF" w:rsidRDefault="006E260D" w:rsidP="00C449B1">
            <w:pPr>
              <w:bidi w:val="0"/>
              <w:spacing w:after="0" w:line="240" w:lineRule="auto"/>
              <w:jc w:val="center"/>
              <w:rPr>
                <w:color w:val="000000"/>
              </w:rPr>
            </w:pPr>
            <w:r w:rsidRPr="008550BF">
              <w:rPr>
                <w:color w:val="000000"/>
              </w:rPr>
              <w:t>42</w:t>
            </w:r>
          </w:p>
        </w:tc>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0A641DE9" w14:textId="77777777" w:rsidR="006E260D" w:rsidRPr="008550BF" w:rsidRDefault="006E260D" w:rsidP="00C449B1">
            <w:pPr>
              <w:bidi w:val="0"/>
              <w:spacing w:after="0" w:line="240" w:lineRule="auto"/>
              <w:jc w:val="center"/>
              <w:rPr>
                <w:color w:val="000000"/>
              </w:rPr>
            </w:pPr>
            <w:r w:rsidRPr="008550BF">
              <w:rPr>
                <w:color w:val="000000"/>
              </w:rPr>
              <w:t>13,522</w:t>
            </w:r>
          </w:p>
        </w:tc>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3DDC1B6F" w14:textId="77777777" w:rsidR="006E260D" w:rsidRPr="008550BF" w:rsidRDefault="006E260D" w:rsidP="00C449B1">
            <w:pPr>
              <w:bidi w:val="0"/>
              <w:spacing w:after="0" w:line="240" w:lineRule="auto"/>
              <w:jc w:val="center"/>
              <w:rPr>
                <w:color w:val="000000"/>
              </w:rPr>
            </w:pPr>
            <w:r w:rsidRPr="008550BF">
              <w:rPr>
                <w:color w:val="000000"/>
              </w:rPr>
              <w:t>744</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015361C" w14:textId="77777777" w:rsidR="006E260D" w:rsidRPr="008550BF" w:rsidRDefault="006E260D" w:rsidP="00C449B1">
            <w:pPr>
              <w:bidi w:val="0"/>
              <w:spacing w:after="0" w:line="240" w:lineRule="auto"/>
              <w:jc w:val="center"/>
              <w:rPr>
                <w:color w:val="000000"/>
              </w:rPr>
            </w:pPr>
            <w:r w:rsidRPr="008550BF">
              <w:rPr>
                <w:color w:val="000000"/>
              </w:rPr>
              <w:t>8,925</w:t>
            </w:r>
          </w:p>
        </w:tc>
      </w:tr>
      <w:tr w:rsidR="00932207" w:rsidRPr="008550BF" w14:paraId="2C7C3CA6" w14:textId="77777777" w:rsidTr="008550BF">
        <w:trPr>
          <w:trHeight w:val="277"/>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3A165793" w14:textId="77777777" w:rsidR="006E260D" w:rsidRPr="008550BF" w:rsidRDefault="006E260D" w:rsidP="00C449B1">
            <w:pPr>
              <w:bidi w:val="0"/>
              <w:spacing w:after="0" w:line="240" w:lineRule="auto"/>
              <w:jc w:val="center"/>
              <w:rPr>
                <w:color w:val="000000"/>
              </w:rPr>
            </w:pPr>
            <w:r w:rsidRPr="008550BF">
              <w:rPr>
                <w:color w:val="000000"/>
              </w:rPr>
              <w:t>2011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62A7A72" w14:textId="77777777" w:rsidR="006E260D" w:rsidRPr="008550BF" w:rsidRDefault="006E260D" w:rsidP="00C449B1">
            <w:pPr>
              <w:bidi w:val="0"/>
              <w:spacing w:after="0" w:line="240" w:lineRule="auto"/>
              <w:jc w:val="center"/>
              <w:rPr>
                <w:color w:val="000000"/>
              </w:rPr>
            </w:pPr>
            <w:r w:rsidRPr="008550BF">
              <w:rPr>
                <w:color w:val="000000"/>
              </w:rPr>
              <w:t>12</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26A82B4D" w14:textId="77777777" w:rsidR="006E260D" w:rsidRPr="008550BF" w:rsidRDefault="006E260D" w:rsidP="00C449B1">
            <w:pPr>
              <w:bidi w:val="0"/>
              <w:spacing w:after="0" w:line="240" w:lineRule="auto"/>
              <w:jc w:val="center"/>
              <w:rPr>
                <w:color w:val="000000"/>
              </w:rPr>
            </w:pPr>
            <w:r w:rsidRPr="008550BF">
              <w:rPr>
                <w:color w:val="000000"/>
              </w:rPr>
              <w:t>42</w:t>
            </w:r>
          </w:p>
        </w:tc>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1C91F22E" w14:textId="77777777" w:rsidR="006E260D" w:rsidRPr="008550BF" w:rsidRDefault="006E260D" w:rsidP="00C449B1">
            <w:pPr>
              <w:bidi w:val="0"/>
              <w:spacing w:after="0" w:line="240" w:lineRule="auto"/>
              <w:jc w:val="center"/>
              <w:rPr>
                <w:color w:val="000000"/>
              </w:rPr>
            </w:pPr>
            <w:r w:rsidRPr="008550BF">
              <w:rPr>
                <w:color w:val="000000"/>
              </w:rPr>
              <w:t>13,882</w:t>
            </w:r>
          </w:p>
        </w:tc>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260493F2" w14:textId="77777777" w:rsidR="006E260D" w:rsidRPr="008550BF" w:rsidRDefault="006E260D" w:rsidP="00C449B1">
            <w:pPr>
              <w:bidi w:val="0"/>
              <w:spacing w:after="0" w:line="240" w:lineRule="auto"/>
              <w:jc w:val="center"/>
              <w:rPr>
                <w:color w:val="000000"/>
              </w:rPr>
            </w:pPr>
            <w:r w:rsidRPr="008550BF">
              <w:rPr>
                <w:color w:val="000000"/>
              </w:rPr>
              <w:t>764</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18AC7E76" w14:textId="77777777" w:rsidR="006E260D" w:rsidRPr="008550BF" w:rsidRDefault="006E260D" w:rsidP="00C449B1">
            <w:pPr>
              <w:bidi w:val="0"/>
              <w:spacing w:after="0" w:line="240" w:lineRule="auto"/>
              <w:jc w:val="center"/>
              <w:rPr>
                <w:color w:val="000000"/>
              </w:rPr>
            </w:pPr>
            <w:r w:rsidRPr="008550BF">
              <w:rPr>
                <w:color w:val="000000"/>
              </w:rPr>
              <w:t>9,162</w:t>
            </w:r>
          </w:p>
        </w:tc>
      </w:tr>
      <w:tr w:rsidR="00932207" w:rsidRPr="008550BF" w14:paraId="0D7702FE" w14:textId="77777777" w:rsidTr="008550BF">
        <w:trPr>
          <w:trHeight w:val="277"/>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352F8698" w14:textId="77777777" w:rsidR="006E260D" w:rsidRPr="008550BF" w:rsidRDefault="006E260D" w:rsidP="00C449B1">
            <w:pPr>
              <w:bidi w:val="0"/>
              <w:spacing w:after="0" w:line="240" w:lineRule="auto"/>
              <w:jc w:val="center"/>
              <w:rPr>
                <w:color w:val="000000"/>
              </w:rPr>
            </w:pPr>
            <w:r w:rsidRPr="008550BF">
              <w:rPr>
                <w:color w:val="000000"/>
              </w:rPr>
              <w:t>2012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B4B4A56" w14:textId="77777777" w:rsidR="006E260D" w:rsidRPr="008550BF" w:rsidRDefault="006E260D" w:rsidP="00C449B1">
            <w:pPr>
              <w:bidi w:val="0"/>
              <w:spacing w:after="0" w:line="240" w:lineRule="auto"/>
              <w:jc w:val="center"/>
              <w:rPr>
                <w:color w:val="000000"/>
              </w:rPr>
            </w:pPr>
            <w:r w:rsidRPr="008550BF">
              <w:rPr>
                <w:color w:val="000000"/>
              </w:rPr>
              <w:t>12</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126FAC46" w14:textId="77777777" w:rsidR="006E260D" w:rsidRPr="008550BF" w:rsidRDefault="006E260D" w:rsidP="00C449B1">
            <w:pPr>
              <w:bidi w:val="0"/>
              <w:spacing w:after="0" w:line="240" w:lineRule="auto"/>
              <w:jc w:val="center"/>
              <w:rPr>
                <w:color w:val="000000"/>
              </w:rPr>
            </w:pPr>
            <w:r w:rsidRPr="008550BF">
              <w:rPr>
                <w:color w:val="000000"/>
              </w:rPr>
              <w:t>42</w:t>
            </w:r>
          </w:p>
        </w:tc>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6130A39D" w14:textId="77777777" w:rsidR="006E260D" w:rsidRPr="008550BF" w:rsidRDefault="006E260D" w:rsidP="00C449B1">
            <w:pPr>
              <w:bidi w:val="0"/>
              <w:spacing w:after="0" w:line="240" w:lineRule="auto"/>
              <w:jc w:val="center"/>
              <w:rPr>
                <w:color w:val="000000"/>
              </w:rPr>
            </w:pPr>
            <w:r w:rsidRPr="008550BF">
              <w:rPr>
                <w:color w:val="000000"/>
              </w:rPr>
              <w:t>14,183</w:t>
            </w:r>
          </w:p>
        </w:tc>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2201A1FE" w14:textId="77777777" w:rsidR="006E260D" w:rsidRPr="008550BF" w:rsidRDefault="006E260D" w:rsidP="00C449B1">
            <w:pPr>
              <w:bidi w:val="0"/>
              <w:spacing w:after="0" w:line="240" w:lineRule="auto"/>
              <w:jc w:val="center"/>
              <w:rPr>
                <w:color w:val="000000"/>
              </w:rPr>
            </w:pPr>
            <w:r w:rsidRPr="008550BF">
              <w:rPr>
                <w:color w:val="000000"/>
              </w:rPr>
              <w:t>780</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3B04C97" w14:textId="77777777" w:rsidR="006E260D" w:rsidRPr="008550BF" w:rsidRDefault="006E260D" w:rsidP="00C449B1">
            <w:pPr>
              <w:bidi w:val="0"/>
              <w:spacing w:after="0" w:line="240" w:lineRule="auto"/>
              <w:jc w:val="center"/>
              <w:rPr>
                <w:color w:val="000000"/>
              </w:rPr>
            </w:pPr>
            <w:r w:rsidRPr="008550BF">
              <w:rPr>
                <w:color w:val="000000"/>
              </w:rPr>
              <w:t>9,361</w:t>
            </w:r>
          </w:p>
        </w:tc>
      </w:tr>
      <w:tr w:rsidR="00932207" w:rsidRPr="008550BF" w14:paraId="75E7A16E" w14:textId="77777777" w:rsidTr="008550BF">
        <w:trPr>
          <w:trHeight w:val="277"/>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14:paraId="29BA7E5A" w14:textId="77777777" w:rsidR="006E260D" w:rsidRPr="008550BF" w:rsidRDefault="006E260D" w:rsidP="00C449B1">
            <w:pPr>
              <w:bidi w:val="0"/>
              <w:spacing w:after="0" w:line="240" w:lineRule="auto"/>
              <w:jc w:val="center"/>
              <w:rPr>
                <w:color w:val="000000"/>
              </w:rPr>
            </w:pPr>
            <w:r w:rsidRPr="008550BF">
              <w:rPr>
                <w:color w:val="000000"/>
              </w:rPr>
              <w:t>2013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28DFF62" w14:textId="77777777" w:rsidR="006E260D" w:rsidRPr="008550BF" w:rsidRDefault="006E260D" w:rsidP="00C449B1">
            <w:pPr>
              <w:bidi w:val="0"/>
              <w:spacing w:after="0" w:line="240" w:lineRule="auto"/>
              <w:jc w:val="center"/>
              <w:rPr>
                <w:color w:val="000000"/>
              </w:rPr>
            </w:pPr>
            <w:r w:rsidRPr="008550BF">
              <w:rPr>
                <w:color w:val="000000"/>
              </w:rPr>
              <w:t>9</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4C8B57C0" w14:textId="77777777" w:rsidR="006E260D" w:rsidRPr="008550BF" w:rsidRDefault="006E260D" w:rsidP="00C449B1">
            <w:pPr>
              <w:bidi w:val="0"/>
              <w:spacing w:after="0" w:line="240" w:lineRule="auto"/>
              <w:jc w:val="center"/>
              <w:rPr>
                <w:color w:val="000000"/>
              </w:rPr>
            </w:pPr>
            <w:r w:rsidRPr="008550BF">
              <w:rPr>
                <w:color w:val="000000"/>
              </w:rPr>
              <w:t>42</w:t>
            </w:r>
          </w:p>
        </w:tc>
        <w:tc>
          <w:tcPr>
            <w:tcW w:w="2226" w:type="dxa"/>
            <w:tcBorders>
              <w:top w:val="nil"/>
              <w:left w:val="single" w:sz="4" w:space="0" w:color="auto"/>
              <w:bottom w:val="single" w:sz="4" w:space="0" w:color="auto"/>
              <w:right w:val="single" w:sz="4" w:space="0" w:color="auto"/>
            </w:tcBorders>
            <w:shd w:val="clear" w:color="auto" w:fill="auto"/>
            <w:noWrap/>
            <w:vAlign w:val="bottom"/>
            <w:hideMark/>
          </w:tcPr>
          <w:p w14:paraId="18B2320D" w14:textId="77777777" w:rsidR="006E260D" w:rsidRPr="008550BF" w:rsidRDefault="006E260D" w:rsidP="00C449B1">
            <w:pPr>
              <w:bidi w:val="0"/>
              <w:spacing w:after="0" w:line="240" w:lineRule="auto"/>
              <w:jc w:val="center"/>
              <w:rPr>
                <w:color w:val="000000"/>
              </w:rPr>
            </w:pPr>
            <w:r w:rsidRPr="008550BF">
              <w:rPr>
                <w:color w:val="000000"/>
              </w:rPr>
              <w:t>14,281</w:t>
            </w:r>
          </w:p>
        </w:tc>
        <w:tc>
          <w:tcPr>
            <w:tcW w:w="2569" w:type="dxa"/>
            <w:tcBorders>
              <w:top w:val="nil"/>
              <w:left w:val="single" w:sz="4" w:space="0" w:color="auto"/>
              <w:bottom w:val="single" w:sz="4" w:space="0" w:color="auto"/>
              <w:right w:val="single" w:sz="4" w:space="0" w:color="auto"/>
            </w:tcBorders>
            <w:shd w:val="clear" w:color="auto" w:fill="auto"/>
            <w:noWrap/>
            <w:vAlign w:val="bottom"/>
            <w:hideMark/>
          </w:tcPr>
          <w:p w14:paraId="0736D346" w14:textId="77777777" w:rsidR="006E260D" w:rsidRPr="008550BF" w:rsidRDefault="006E260D" w:rsidP="00C449B1">
            <w:pPr>
              <w:bidi w:val="0"/>
              <w:spacing w:after="0" w:line="240" w:lineRule="auto"/>
              <w:jc w:val="center"/>
              <w:rPr>
                <w:color w:val="000000"/>
              </w:rPr>
            </w:pPr>
            <w:r w:rsidRPr="008550BF">
              <w:rPr>
                <w:color w:val="000000"/>
              </w:rPr>
              <w:t>785</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D53E0E5" w14:textId="77777777" w:rsidR="006E260D" w:rsidRPr="008550BF" w:rsidRDefault="006E260D" w:rsidP="00C449B1">
            <w:pPr>
              <w:bidi w:val="0"/>
              <w:spacing w:after="0" w:line="240" w:lineRule="auto"/>
              <w:jc w:val="center"/>
              <w:rPr>
                <w:color w:val="000000"/>
              </w:rPr>
            </w:pPr>
            <w:r w:rsidRPr="008550BF">
              <w:rPr>
                <w:color w:val="000000"/>
              </w:rPr>
              <w:t>7,069</w:t>
            </w:r>
          </w:p>
        </w:tc>
      </w:tr>
      <w:tr w:rsidR="00B9499E" w:rsidRPr="008550BF" w14:paraId="398B47FA" w14:textId="77777777" w:rsidTr="008550BF">
        <w:trPr>
          <w:trHeight w:val="277"/>
          <w:jc w:val="center"/>
        </w:trPr>
        <w:tc>
          <w:tcPr>
            <w:tcW w:w="260" w:type="dxa"/>
            <w:tcBorders>
              <w:top w:val="nil"/>
              <w:left w:val="single" w:sz="4" w:space="0" w:color="auto"/>
              <w:bottom w:val="single" w:sz="4" w:space="0" w:color="auto"/>
              <w:right w:val="single" w:sz="4" w:space="0" w:color="auto"/>
            </w:tcBorders>
            <w:shd w:val="clear" w:color="000000" w:fill="D9D9D9"/>
            <w:noWrap/>
            <w:vAlign w:val="bottom"/>
            <w:hideMark/>
          </w:tcPr>
          <w:p w14:paraId="5228FCE9" w14:textId="77777777" w:rsidR="006E260D" w:rsidRPr="008550BF" w:rsidRDefault="006E260D" w:rsidP="00C449B1">
            <w:pPr>
              <w:spacing w:after="0" w:line="240" w:lineRule="auto"/>
              <w:jc w:val="center"/>
              <w:rPr>
                <w:b/>
                <w:bCs/>
                <w:rtl/>
              </w:rPr>
            </w:pPr>
            <w:r w:rsidRPr="008550BF">
              <w:rPr>
                <w:b/>
                <w:bCs/>
                <w:rtl/>
              </w:rPr>
              <w:t>סה"כ</w:t>
            </w:r>
          </w:p>
        </w:tc>
        <w:tc>
          <w:tcPr>
            <w:tcW w:w="1040" w:type="dxa"/>
            <w:tcBorders>
              <w:top w:val="nil"/>
              <w:left w:val="single" w:sz="4" w:space="0" w:color="auto"/>
              <w:bottom w:val="single" w:sz="4" w:space="0" w:color="auto"/>
              <w:right w:val="single" w:sz="4" w:space="0" w:color="auto"/>
            </w:tcBorders>
            <w:shd w:val="clear" w:color="000000" w:fill="D9D9D9"/>
            <w:noWrap/>
            <w:vAlign w:val="bottom"/>
            <w:hideMark/>
          </w:tcPr>
          <w:p w14:paraId="097B4B8B" w14:textId="77777777" w:rsidR="006E260D" w:rsidRPr="008550BF" w:rsidRDefault="006E260D" w:rsidP="00C449B1">
            <w:pPr>
              <w:bidi w:val="0"/>
              <w:spacing w:after="0" w:line="240" w:lineRule="auto"/>
              <w:jc w:val="center"/>
              <w:rPr>
                <w:b/>
                <w:bCs/>
              </w:rPr>
            </w:pPr>
            <w:r w:rsidRPr="008550BF">
              <w:rPr>
                <w:b/>
                <w:bCs/>
              </w:rPr>
              <w:t> </w:t>
            </w:r>
          </w:p>
        </w:tc>
        <w:tc>
          <w:tcPr>
            <w:tcW w:w="788" w:type="dxa"/>
            <w:tcBorders>
              <w:top w:val="nil"/>
              <w:left w:val="single" w:sz="4" w:space="0" w:color="auto"/>
              <w:bottom w:val="single" w:sz="4" w:space="0" w:color="auto"/>
              <w:right w:val="single" w:sz="4" w:space="0" w:color="auto"/>
            </w:tcBorders>
            <w:shd w:val="clear" w:color="000000" w:fill="D9D9D9"/>
            <w:noWrap/>
            <w:vAlign w:val="bottom"/>
            <w:hideMark/>
          </w:tcPr>
          <w:p w14:paraId="5A0DBF41" w14:textId="77777777" w:rsidR="006E260D" w:rsidRPr="008550BF" w:rsidRDefault="006E260D" w:rsidP="00C449B1">
            <w:pPr>
              <w:bidi w:val="0"/>
              <w:spacing w:after="0" w:line="240" w:lineRule="auto"/>
              <w:jc w:val="center"/>
              <w:rPr>
                <w:b/>
                <w:bCs/>
              </w:rPr>
            </w:pPr>
            <w:r w:rsidRPr="008550BF">
              <w:rPr>
                <w:b/>
                <w:bCs/>
              </w:rPr>
              <w:t> </w:t>
            </w:r>
          </w:p>
        </w:tc>
        <w:tc>
          <w:tcPr>
            <w:tcW w:w="2226" w:type="dxa"/>
            <w:tcBorders>
              <w:top w:val="nil"/>
              <w:left w:val="single" w:sz="4" w:space="0" w:color="auto"/>
              <w:bottom w:val="single" w:sz="4" w:space="0" w:color="auto"/>
              <w:right w:val="single" w:sz="4" w:space="0" w:color="auto"/>
            </w:tcBorders>
            <w:shd w:val="clear" w:color="000000" w:fill="D9D9D9"/>
            <w:noWrap/>
            <w:vAlign w:val="bottom"/>
            <w:hideMark/>
          </w:tcPr>
          <w:p w14:paraId="5C6EFD73" w14:textId="77777777" w:rsidR="006E260D" w:rsidRPr="008550BF" w:rsidRDefault="006E260D" w:rsidP="00C449B1">
            <w:pPr>
              <w:bidi w:val="0"/>
              <w:spacing w:after="0" w:line="240" w:lineRule="auto"/>
              <w:jc w:val="center"/>
              <w:rPr>
                <w:b/>
                <w:bCs/>
              </w:rPr>
            </w:pPr>
          </w:p>
        </w:tc>
        <w:tc>
          <w:tcPr>
            <w:tcW w:w="2569" w:type="dxa"/>
            <w:tcBorders>
              <w:top w:val="nil"/>
              <w:left w:val="single" w:sz="4" w:space="0" w:color="auto"/>
              <w:bottom w:val="single" w:sz="4" w:space="0" w:color="auto"/>
              <w:right w:val="single" w:sz="4" w:space="0" w:color="auto"/>
            </w:tcBorders>
            <w:shd w:val="clear" w:color="000000" w:fill="D9D9D9"/>
            <w:noWrap/>
            <w:vAlign w:val="bottom"/>
            <w:hideMark/>
          </w:tcPr>
          <w:p w14:paraId="28FE00A4" w14:textId="77777777" w:rsidR="006E260D" w:rsidRPr="008550BF" w:rsidRDefault="006E260D" w:rsidP="00C449B1">
            <w:pPr>
              <w:bidi w:val="0"/>
              <w:spacing w:after="0" w:line="240" w:lineRule="auto"/>
              <w:jc w:val="center"/>
              <w:rPr>
                <w:b/>
                <w:bCs/>
              </w:rPr>
            </w:pPr>
          </w:p>
        </w:tc>
        <w:tc>
          <w:tcPr>
            <w:tcW w:w="1339" w:type="dxa"/>
            <w:tcBorders>
              <w:top w:val="nil"/>
              <w:left w:val="single" w:sz="4" w:space="0" w:color="auto"/>
              <w:bottom w:val="single" w:sz="4" w:space="0" w:color="auto"/>
              <w:right w:val="single" w:sz="4" w:space="0" w:color="auto"/>
            </w:tcBorders>
            <w:shd w:val="clear" w:color="000000" w:fill="D9D9D9"/>
            <w:noWrap/>
            <w:vAlign w:val="bottom"/>
            <w:hideMark/>
          </w:tcPr>
          <w:p w14:paraId="336B6194" w14:textId="77777777" w:rsidR="006E260D" w:rsidRPr="008550BF" w:rsidRDefault="006E260D" w:rsidP="00C449B1">
            <w:pPr>
              <w:bidi w:val="0"/>
              <w:spacing w:after="0" w:line="240" w:lineRule="auto"/>
              <w:jc w:val="center"/>
              <w:rPr>
                <w:b/>
                <w:bCs/>
              </w:rPr>
            </w:pPr>
            <w:r w:rsidRPr="008550BF">
              <w:rPr>
                <w:b/>
                <w:bCs/>
              </w:rPr>
              <w:t>66,341</w:t>
            </w:r>
          </w:p>
        </w:tc>
      </w:tr>
    </w:tbl>
    <w:p w14:paraId="2F551A2A" w14:textId="77777777" w:rsidR="006E260D" w:rsidRPr="008550BF" w:rsidRDefault="006E260D" w:rsidP="00932207">
      <w:pPr>
        <w:pStyle w:val="1"/>
      </w:pPr>
      <w:r w:rsidRPr="008550BF">
        <w:rPr>
          <w:rFonts w:hint="cs"/>
          <w:rtl/>
        </w:rPr>
        <w:t>מהנתונים לעיל עולה</w:t>
      </w:r>
      <w:r w:rsidR="00932207" w:rsidRPr="008550BF">
        <w:rPr>
          <w:rFonts w:hint="cs"/>
          <w:rtl/>
        </w:rPr>
        <w:t>,</w:t>
      </w:r>
      <w:r w:rsidRPr="008550BF">
        <w:rPr>
          <w:rFonts w:hint="cs"/>
          <w:rtl/>
        </w:rPr>
        <w:t xml:space="preserve"> כי התובעים זכאים לסך של </w:t>
      </w:r>
      <w:r w:rsidRPr="008550BF">
        <w:rPr>
          <w:rFonts w:hint="cs"/>
          <w:b/>
          <w:bCs/>
          <w:rtl/>
        </w:rPr>
        <w:t xml:space="preserve">132,683 ₪ </w:t>
      </w:r>
      <w:r w:rsidRPr="008550BF">
        <w:rPr>
          <w:rFonts w:hint="cs"/>
          <w:rtl/>
        </w:rPr>
        <w:t>בגין פנסיה  (66,341 ₪ לכל תובע).</w:t>
      </w:r>
    </w:p>
    <w:p w14:paraId="6ED976A6" w14:textId="77777777" w:rsidR="006E260D" w:rsidRPr="008550BF" w:rsidRDefault="00932207" w:rsidP="00932207">
      <w:pPr>
        <w:pStyle w:val="1"/>
        <w:numPr>
          <w:ilvl w:val="0"/>
          <w:numId w:val="0"/>
        </w:numPr>
        <w:ind w:left="142"/>
        <w:rPr>
          <w:b/>
          <w:bCs/>
          <w:sz w:val="26"/>
          <w:szCs w:val="26"/>
          <w:u w:val="single"/>
          <w:rtl/>
        </w:rPr>
      </w:pPr>
      <w:proofErr w:type="spellStart"/>
      <w:r w:rsidRPr="008550BF">
        <w:rPr>
          <w:rFonts w:hint="cs"/>
          <w:b/>
          <w:bCs/>
          <w:sz w:val="26"/>
          <w:szCs w:val="26"/>
          <w:u w:val="single"/>
          <w:rtl/>
        </w:rPr>
        <w:t>יג</w:t>
      </w:r>
      <w:proofErr w:type="spellEnd"/>
      <w:r w:rsidRPr="008550BF">
        <w:rPr>
          <w:rFonts w:hint="cs"/>
          <w:b/>
          <w:bCs/>
          <w:sz w:val="26"/>
          <w:szCs w:val="26"/>
          <w:u w:val="single"/>
          <w:rtl/>
        </w:rPr>
        <w:t xml:space="preserve">. </w:t>
      </w:r>
      <w:r w:rsidR="006E260D" w:rsidRPr="008550BF">
        <w:rPr>
          <w:b/>
          <w:bCs/>
          <w:sz w:val="26"/>
          <w:szCs w:val="26"/>
          <w:u w:val="single"/>
          <w:rtl/>
        </w:rPr>
        <w:t>קרן השתלמות</w:t>
      </w:r>
      <w:r w:rsidRPr="008550BF">
        <w:rPr>
          <w:rFonts w:hint="cs"/>
          <w:b/>
          <w:bCs/>
          <w:sz w:val="26"/>
          <w:szCs w:val="26"/>
          <w:u w:val="single"/>
          <w:rtl/>
        </w:rPr>
        <w:t>:</w:t>
      </w:r>
    </w:p>
    <w:p w14:paraId="27A9C3C1" w14:textId="77777777" w:rsidR="00227998" w:rsidRPr="008550BF" w:rsidRDefault="00932207" w:rsidP="00932207">
      <w:pPr>
        <w:pStyle w:val="1"/>
      </w:pPr>
      <w:r w:rsidRPr="008550BF">
        <w:rPr>
          <w:rFonts w:hint="cs"/>
          <w:rtl/>
        </w:rPr>
        <w:t xml:space="preserve">לו התובעים היו </w:t>
      </w:r>
      <w:r w:rsidR="006E260D" w:rsidRPr="008550BF">
        <w:rPr>
          <w:rFonts w:hint="cs"/>
          <w:rtl/>
        </w:rPr>
        <w:t>עובד</w:t>
      </w:r>
      <w:r w:rsidRPr="008550BF">
        <w:rPr>
          <w:rFonts w:hint="cs"/>
          <w:rtl/>
        </w:rPr>
        <w:t xml:space="preserve">י </w:t>
      </w:r>
      <w:r w:rsidR="006E260D" w:rsidRPr="008550BF">
        <w:rPr>
          <w:rFonts w:hint="cs"/>
          <w:rtl/>
        </w:rPr>
        <w:t xml:space="preserve">מדינה </w:t>
      </w:r>
      <w:r w:rsidRPr="008550BF">
        <w:rPr>
          <w:rFonts w:hint="cs"/>
          <w:rtl/>
        </w:rPr>
        <w:t xml:space="preserve">היו הם </w:t>
      </w:r>
      <w:r w:rsidR="006E260D" w:rsidRPr="008550BF">
        <w:rPr>
          <w:rFonts w:hint="cs"/>
          <w:rtl/>
        </w:rPr>
        <w:t>זכאי</w:t>
      </w:r>
      <w:r w:rsidRPr="008550BF">
        <w:rPr>
          <w:rFonts w:hint="cs"/>
          <w:rtl/>
        </w:rPr>
        <w:t>ם</w:t>
      </w:r>
      <w:r w:rsidR="006E260D" w:rsidRPr="008550BF">
        <w:rPr>
          <w:rFonts w:hint="cs"/>
          <w:rtl/>
        </w:rPr>
        <w:t xml:space="preserve"> להפרשות לקרן השתלמות בשיעור של 7.5% משכר יסוד בתוספת תשלומים בגין ביגוד ודמי הבראה. </w:t>
      </w:r>
    </w:p>
    <w:p w14:paraId="36C789EC" w14:textId="77777777" w:rsidR="002D389F" w:rsidRPr="008550BF" w:rsidRDefault="006E260D" w:rsidP="00B9499E">
      <w:pPr>
        <w:pStyle w:val="1"/>
        <w:numPr>
          <w:ilvl w:val="0"/>
          <w:numId w:val="0"/>
        </w:numPr>
        <w:tabs>
          <w:tab w:val="num" w:pos="879"/>
        </w:tabs>
        <w:ind w:left="879"/>
      </w:pPr>
      <w:r w:rsidRPr="008550BF">
        <w:rPr>
          <w:rFonts w:hint="cs"/>
          <w:rtl/>
        </w:rPr>
        <w:t>להלן חישוב מפורט של הפרשות לקרן השתלמות להן זכאים התובעים בת</w:t>
      </w:r>
      <w:r w:rsidR="00B77631" w:rsidRPr="008550BF">
        <w:rPr>
          <w:rFonts w:hint="cs"/>
          <w:rtl/>
        </w:rPr>
        <w:t>ק</w:t>
      </w:r>
      <w:r w:rsidRPr="008550BF">
        <w:rPr>
          <w:rFonts w:hint="cs"/>
          <w:rtl/>
        </w:rPr>
        <w:t>ופת עבודתם אצל הנתבעת:</w:t>
      </w:r>
    </w:p>
    <w:tbl>
      <w:tblPr>
        <w:bidiVisual/>
        <w:tblW w:w="8661" w:type="dxa"/>
        <w:tblInd w:w="-365" w:type="dxa"/>
        <w:tblLook w:val="04A0" w:firstRow="1" w:lastRow="0" w:firstColumn="1" w:lastColumn="0" w:noHBand="0" w:noVBand="1"/>
      </w:tblPr>
      <w:tblGrid>
        <w:gridCol w:w="831"/>
        <w:gridCol w:w="1117"/>
        <w:gridCol w:w="839"/>
        <w:gridCol w:w="1253"/>
        <w:gridCol w:w="964"/>
        <w:gridCol w:w="1234"/>
        <w:gridCol w:w="1394"/>
        <w:gridCol w:w="1029"/>
      </w:tblGrid>
      <w:tr w:rsidR="00B9499E" w:rsidRPr="008550BF" w14:paraId="167460F5" w14:textId="77777777" w:rsidTr="008550BF">
        <w:trPr>
          <w:trHeight w:val="881"/>
        </w:trPr>
        <w:tc>
          <w:tcPr>
            <w:tcW w:w="23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002EF2A" w14:textId="77777777" w:rsidR="006E260D" w:rsidRPr="008550BF" w:rsidRDefault="006E260D" w:rsidP="00B5698D">
            <w:pPr>
              <w:spacing w:after="0" w:line="240" w:lineRule="auto"/>
              <w:jc w:val="center"/>
              <w:rPr>
                <w:rFonts w:ascii="Arial" w:hAnsi="Arial"/>
                <w:b/>
                <w:bCs/>
                <w:color w:val="FFFFFF"/>
                <w:sz w:val="20"/>
                <w:szCs w:val="20"/>
              </w:rPr>
            </w:pPr>
            <w:r w:rsidRPr="008550BF">
              <w:rPr>
                <w:b/>
                <w:bCs/>
                <w:color w:val="FFFFFF"/>
                <w:rtl/>
              </w:rPr>
              <w:t>תקופת העסקה</w:t>
            </w:r>
          </w:p>
        </w:tc>
        <w:tc>
          <w:tcPr>
            <w:tcW w:w="120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B9DDC3A" w14:textId="77777777" w:rsidR="006E260D" w:rsidRPr="008550BF" w:rsidRDefault="006E260D" w:rsidP="00C449B1">
            <w:pPr>
              <w:spacing w:after="0" w:line="240" w:lineRule="auto"/>
              <w:jc w:val="center"/>
              <w:rPr>
                <w:b/>
                <w:bCs/>
                <w:color w:val="FFFFFF"/>
              </w:rPr>
            </w:pPr>
            <w:r w:rsidRPr="008550BF">
              <w:rPr>
                <w:b/>
                <w:bCs/>
                <w:color w:val="FFFFFF"/>
                <w:rtl/>
              </w:rPr>
              <w:t>חודשים</w:t>
            </w:r>
          </w:p>
        </w:tc>
        <w:tc>
          <w:tcPr>
            <w:tcW w:w="90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21658DD" w14:textId="77777777" w:rsidR="006E260D" w:rsidRPr="008550BF" w:rsidRDefault="006E260D" w:rsidP="00C449B1">
            <w:pPr>
              <w:spacing w:after="0" w:line="240" w:lineRule="auto"/>
              <w:jc w:val="center"/>
              <w:rPr>
                <w:b/>
                <w:bCs/>
                <w:color w:val="FFFFFF"/>
                <w:rtl/>
              </w:rPr>
            </w:pPr>
            <w:r w:rsidRPr="008550BF">
              <w:rPr>
                <w:b/>
                <w:bCs/>
                <w:color w:val="FFFFFF"/>
                <w:rtl/>
              </w:rPr>
              <w:t>דרגה</w:t>
            </w:r>
          </w:p>
        </w:tc>
        <w:tc>
          <w:tcPr>
            <w:tcW w:w="135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E5BEE2E" w14:textId="77777777" w:rsidR="006E260D" w:rsidRPr="008550BF" w:rsidRDefault="006E260D" w:rsidP="00C449B1">
            <w:pPr>
              <w:spacing w:after="0" w:line="240" w:lineRule="auto"/>
              <w:jc w:val="center"/>
              <w:rPr>
                <w:b/>
                <w:bCs/>
                <w:color w:val="FFFFFF"/>
              </w:rPr>
            </w:pPr>
            <w:r w:rsidRPr="008550BF">
              <w:rPr>
                <w:b/>
                <w:bCs/>
                <w:color w:val="FFFFFF"/>
                <w:rtl/>
              </w:rPr>
              <w:t>שכר יסוד של עובד מדינה לחודש</w:t>
            </w:r>
          </w:p>
        </w:tc>
        <w:tc>
          <w:tcPr>
            <w:tcW w:w="1041"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7CD10A8" w14:textId="77777777" w:rsidR="006E260D" w:rsidRPr="008550BF" w:rsidRDefault="006E260D" w:rsidP="00C449B1">
            <w:pPr>
              <w:spacing w:after="0" w:line="240" w:lineRule="auto"/>
              <w:jc w:val="center"/>
              <w:rPr>
                <w:b/>
                <w:bCs/>
                <w:color w:val="FFFFFF"/>
              </w:rPr>
            </w:pPr>
            <w:r w:rsidRPr="008550BF">
              <w:rPr>
                <w:b/>
                <w:bCs/>
                <w:color w:val="FFFFFF"/>
                <w:rtl/>
              </w:rPr>
              <w:t>ביגוד רמה 3 לחודש</w:t>
            </w:r>
          </w:p>
        </w:tc>
        <w:tc>
          <w:tcPr>
            <w:tcW w:w="133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104F4D8" w14:textId="77777777" w:rsidR="006E260D" w:rsidRPr="008550BF" w:rsidRDefault="006E260D" w:rsidP="00C449B1">
            <w:pPr>
              <w:spacing w:after="0" w:line="240" w:lineRule="auto"/>
              <w:jc w:val="center"/>
              <w:rPr>
                <w:b/>
                <w:bCs/>
                <w:color w:val="FFFFFF"/>
              </w:rPr>
            </w:pPr>
            <w:r w:rsidRPr="008550BF">
              <w:rPr>
                <w:b/>
                <w:bCs/>
                <w:color w:val="FFFFFF"/>
                <w:rtl/>
              </w:rPr>
              <w:t>דמי הבראה לשנה</w:t>
            </w:r>
          </w:p>
        </w:tc>
        <w:tc>
          <w:tcPr>
            <w:tcW w:w="151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631C708" w14:textId="77777777" w:rsidR="006E260D" w:rsidRPr="008550BF" w:rsidRDefault="006E260D" w:rsidP="00C449B1">
            <w:pPr>
              <w:spacing w:after="0" w:line="240" w:lineRule="auto"/>
              <w:jc w:val="center"/>
              <w:rPr>
                <w:b/>
                <w:bCs/>
                <w:color w:val="FFFFFF"/>
              </w:rPr>
            </w:pPr>
            <w:r w:rsidRPr="008550BF">
              <w:rPr>
                <w:b/>
                <w:bCs/>
                <w:color w:val="FFFFFF"/>
                <w:rtl/>
              </w:rPr>
              <w:t>הפרשה לקרן השתלמות לחודש, 7.5%</w:t>
            </w:r>
          </w:p>
        </w:tc>
        <w:tc>
          <w:tcPr>
            <w:tcW w:w="105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EAD391A" w14:textId="77777777" w:rsidR="006E260D" w:rsidRPr="008550BF" w:rsidRDefault="006E260D" w:rsidP="00C449B1">
            <w:pPr>
              <w:spacing w:after="0" w:line="240" w:lineRule="auto"/>
              <w:jc w:val="center"/>
              <w:rPr>
                <w:b/>
                <w:bCs/>
                <w:color w:val="FFFFFF"/>
              </w:rPr>
            </w:pPr>
            <w:r w:rsidRPr="008550BF">
              <w:rPr>
                <w:b/>
                <w:bCs/>
                <w:color w:val="FFFFFF"/>
                <w:rtl/>
              </w:rPr>
              <w:t>הפרשה לקרן השתלמות לתקופה</w:t>
            </w:r>
          </w:p>
        </w:tc>
      </w:tr>
      <w:tr w:rsidR="00C449B1" w:rsidRPr="008550BF" w14:paraId="2E31E77B" w14:textId="77777777" w:rsidTr="008550BF">
        <w:trPr>
          <w:trHeight w:val="294"/>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09B84790" w14:textId="77777777" w:rsidR="006E260D" w:rsidRPr="008550BF" w:rsidRDefault="002D389F" w:rsidP="00C449B1">
            <w:pPr>
              <w:bidi w:val="0"/>
              <w:spacing w:after="0" w:line="240" w:lineRule="auto"/>
              <w:jc w:val="center"/>
              <w:rPr>
                <w:color w:val="000000"/>
              </w:rPr>
            </w:pPr>
            <w:r w:rsidRPr="008550BF">
              <w:rPr>
                <w:color w:val="000000"/>
              </w:rPr>
              <w:t>2</w:t>
            </w:r>
            <w:r w:rsidR="006E260D" w:rsidRPr="008550BF">
              <w:rPr>
                <w:color w:val="000000"/>
              </w:rPr>
              <w:t>005</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7D9E0765" w14:textId="77777777" w:rsidR="006E260D" w:rsidRPr="008550BF" w:rsidRDefault="006E260D" w:rsidP="00C449B1">
            <w:pPr>
              <w:bidi w:val="0"/>
              <w:spacing w:after="0" w:line="240" w:lineRule="auto"/>
              <w:jc w:val="center"/>
              <w:rPr>
                <w:color w:val="000000"/>
              </w:rPr>
            </w:pPr>
            <w:r w:rsidRPr="008550BF">
              <w:rPr>
                <w:color w:val="000000"/>
              </w:rPr>
              <w:t>4</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328EB4B7" w14:textId="77777777" w:rsidR="006E260D" w:rsidRPr="008550BF" w:rsidRDefault="006E260D" w:rsidP="00C449B1">
            <w:pPr>
              <w:bidi w:val="0"/>
              <w:spacing w:after="0" w:line="240" w:lineRule="auto"/>
              <w:jc w:val="center"/>
              <w:rPr>
                <w:color w:val="000000"/>
              </w:rPr>
            </w:pPr>
            <w:r w:rsidRPr="008550BF">
              <w:rPr>
                <w:color w:val="000000"/>
              </w:rPr>
              <w:t>40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27B7903F" w14:textId="77777777" w:rsidR="006E260D" w:rsidRPr="008550BF" w:rsidRDefault="006E260D" w:rsidP="00C449B1">
            <w:pPr>
              <w:bidi w:val="0"/>
              <w:spacing w:after="0" w:line="240" w:lineRule="auto"/>
              <w:jc w:val="center"/>
              <w:rPr>
                <w:color w:val="000000"/>
              </w:rPr>
            </w:pPr>
            <w:r w:rsidRPr="008550BF">
              <w:rPr>
                <w:color w:val="000000"/>
              </w:rPr>
              <w:t>9,345</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48258A77" w14:textId="77777777" w:rsidR="006E260D" w:rsidRPr="008550BF" w:rsidRDefault="006E260D" w:rsidP="00C449B1">
            <w:pPr>
              <w:bidi w:val="0"/>
              <w:spacing w:after="0" w:line="240" w:lineRule="auto"/>
              <w:jc w:val="center"/>
              <w:rPr>
                <w:color w:val="000000"/>
              </w:rPr>
            </w:pPr>
            <w:r w:rsidRPr="008550BF">
              <w:rPr>
                <w:color w:val="000000"/>
              </w:rPr>
              <w:t>103</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33DDF4E" w14:textId="77777777" w:rsidR="006E260D" w:rsidRPr="008550BF" w:rsidRDefault="006E260D" w:rsidP="00C449B1">
            <w:pPr>
              <w:bidi w:val="0"/>
              <w:spacing w:after="0" w:line="240" w:lineRule="auto"/>
              <w:jc w:val="center"/>
              <w:rPr>
                <w:color w:val="000000"/>
              </w:rPr>
            </w:pPr>
            <w:r w:rsidRPr="008550BF">
              <w:rPr>
                <w:color w:val="000000"/>
              </w:rPr>
              <w:t>2,429</w:t>
            </w:r>
          </w:p>
        </w:tc>
        <w:tc>
          <w:tcPr>
            <w:tcW w:w="1515" w:type="dxa"/>
            <w:tcBorders>
              <w:top w:val="nil"/>
              <w:left w:val="single" w:sz="4" w:space="0" w:color="auto"/>
              <w:bottom w:val="single" w:sz="4" w:space="0" w:color="auto"/>
              <w:right w:val="single" w:sz="4" w:space="0" w:color="auto"/>
            </w:tcBorders>
            <w:shd w:val="clear" w:color="auto" w:fill="auto"/>
            <w:noWrap/>
            <w:vAlign w:val="bottom"/>
            <w:hideMark/>
          </w:tcPr>
          <w:p w14:paraId="57AC98A3" w14:textId="77777777" w:rsidR="006E260D" w:rsidRPr="008550BF" w:rsidRDefault="006E260D" w:rsidP="00C449B1">
            <w:pPr>
              <w:bidi w:val="0"/>
              <w:spacing w:after="0" w:line="240" w:lineRule="auto"/>
              <w:jc w:val="center"/>
              <w:rPr>
                <w:color w:val="000000"/>
              </w:rPr>
            </w:pPr>
            <w:r w:rsidRPr="008550BF">
              <w:rPr>
                <w:color w:val="000000"/>
              </w:rPr>
              <w:t>724</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1368953C" w14:textId="77777777" w:rsidR="006E260D" w:rsidRPr="008550BF" w:rsidRDefault="006E260D" w:rsidP="00C449B1">
            <w:pPr>
              <w:bidi w:val="0"/>
              <w:spacing w:after="0" w:line="240" w:lineRule="auto"/>
              <w:jc w:val="center"/>
              <w:rPr>
                <w:color w:val="000000"/>
              </w:rPr>
            </w:pPr>
            <w:r w:rsidRPr="008550BF">
              <w:rPr>
                <w:color w:val="000000"/>
              </w:rPr>
              <w:t>2,895</w:t>
            </w:r>
          </w:p>
        </w:tc>
      </w:tr>
      <w:tr w:rsidR="00C449B1" w:rsidRPr="008550BF" w14:paraId="48C89B65" w14:textId="77777777" w:rsidTr="008550BF">
        <w:trPr>
          <w:trHeight w:val="294"/>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4B8A1480" w14:textId="77777777" w:rsidR="006E260D" w:rsidRPr="008550BF" w:rsidRDefault="006E260D" w:rsidP="00C449B1">
            <w:pPr>
              <w:bidi w:val="0"/>
              <w:spacing w:after="0" w:line="240" w:lineRule="auto"/>
              <w:jc w:val="center"/>
              <w:rPr>
                <w:color w:val="000000"/>
              </w:rPr>
            </w:pPr>
            <w:r w:rsidRPr="008550BF">
              <w:rPr>
                <w:color w:val="000000"/>
              </w:rPr>
              <w:t>2006</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0B4162E5" w14:textId="77777777" w:rsidR="006E260D" w:rsidRPr="008550BF" w:rsidRDefault="006E260D" w:rsidP="00C449B1">
            <w:pPr>
              <w:bidi w:val="0"/>
              <w:spacing w:after="0" w:line="240" w:lineRule="auto"/>
              <w:jc w:val="center"/>
              <w:rPr>
                <w:color w:val="000000"/>
              </w:rPr>
            </w:pPr>
            <w:r w:rsidRPr="008550BF">
              <w:rPr>
                <w:color w:val="000000"/>
              </w:rPr>
              <w:t>12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667BB059" w14:textId="77777777" w:rsidR="006E260D" w:rsidRPr="008550BF" w:rsidRDefault="006E260D" w:rsidP="00C449B1">
            <w:pPr>
              <w:bidi w:val="0"/>
              <w:spacing w:after="0" w:line="240" w:lineRule="auto"/>
              <w:jc w:val="center"/>
              <w:rPr>
                <w:color w:val="000000"/>
              </w:rPr>
            </w:pPr>
            <w:r w:rsidRPr="008550BF">
              <w:rPr>
                <w:color w:val="000000"/>
              </w:rPr>
              <w:t>40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32293946" w14:textId="77777777" w:rsidR="006E260D" w:rsidRPr="008550BF" w:rsidRDefault="006E260D" w:rsidP="00C449B1">
            <w:pPr>
              <w:bidi w:val="0"/>
              <w:spacing w:after="0" w:line="240" w:lineRule="auto"/>
              <w:jc w:val="center"/>
              <w:rPr>
                <w:color w:val="000000"/>
              </w:rPr>
            </w:pPr>
            <w:r w:rsidRPr="008550BF">
              <w:rPr>
                <w:color w:val="000000"/>
              </w:rPr>
              <w:t>9,345</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7286FE54" w14:textId="77777777" w:rsidR="006E260D" w:rsidRPr="008550BF" w:rsidRDefault="006E260D" w:rsidP="00C449B1">
            <w:pPr>
              <w:bidi w:val="0"/>
              <w:spacing w:after="0" w:line="240" w:lineRule="auto"/>
              <w:jc w:val="center"/>
              <w:rPr>
                <w:color w:val="000000"/>
              </w:rPr>
            </w:pPr>
            <w:r w:rsidRPr="008550BF">
              <w:rPr>
                <w:color w:val="000000"/>
              </w:rPr>
              <w:t>106</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FD7DCCB" w14:textId="77777777" w:rsidR="006E260D" w:rsidRPr="008550BF" w:rsidRDefault="006E260D" w:rsidP="00C449B1">
            <w:pPr>
              <w:bidi w:val="0"/>
              <w:spacing w:after="0" w:line="240" w:lineRule="auto"/>
              <w:jc w:val="center"/>
              <w:rPr>
                <w:color w:val="000000"/>
              </w:rPr>
            </w:pPr>
            <w:r w:rsidRPr="008550BF">
              <w:rPr>
                <w:color w:val="000000"/>
              </w:rPr>
              <w:t>2,520</w:t>
            </w:r>
          </w:p>
        </w:tc>
        <w:tc>
          <w:tcPr>
            <w:tcW w:w="1515" w:type="dxa"/>
            <w:tcBorders>
              <w:top w:val="nil"/>
              <w:left w:val="single" w:sz="4" w:space="0" w:color="auto"/>
              <w:bottom w:val="single" w:sz="4" w:space="0" w:color="auto"/>
              <w:right w:val="single" w:sz="4" w:space="0" w:color="auto"/>
            </w:tcBorders>
            <w:shd w:val="clear" w:color="auto" w:fill="auto"/>
            <w:noWrap/>
            <w:vAlign w:val="bottom"/>
            <w:hideMark/>
          </w:tcPr>
          <w:p w14:paraId="573E3063" w14:textId="77777777" w:rsidR="006E260D" w:rsidRPr="008550BF" w:rsidRDefault="006E260D" w:rsidP="00C449B1">
            <w:pPr>
              <w:bidi w:val="0"/>
              <w:spacing w:after="0" w:line="240" w:lineRule="auto"/>
              <w:jc w:val="center"/>
              <w:rPr>
                <w:color w:val="000000"/>
              </w:rPr>
            </w:pPr>
            <w:r w:rsidRPr="008550BF">
              <w:rPr>
                <w:color w:val="000000"/>
              </w:rPr>
              <w:t>725</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07D31B3D" w14:textId="77777777" w:rsidR="006E260D" w:rsidRPr="008550BF" w:rsidRDefault="006E260D" w:rsidP="00C449B1">
            <w:pPr>
              <w:bidi w:val="0"/>
              <w:spacing w:after="0" w:line="240" w:lineRule="auto"/>
              <w:jc w:val="center"/>
              <w:rPr>
                <w:color w:val="000000"/>
              </w:rPr>
            </w:pPr>
            <w:r w:rsidRPr="008550BF">
              <w:rPr>
                <w:color w:val="000000"/>
              </w:rPr>
              <w:t>8,695</w:t>
            </w:r>
          </w:p>
        </w:tc>
      </w:tr>
      <w:tr w:rsidR="00C449B1" w:rsidRPr="008550BF" w14:paraId="467FAAF4" w14:textId="77777777" w:rsidTr="008550BF">
        <w:trPr>
          <w:trHeight w:val="294"/>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52FE6049" w14:textId="77777777" w:rsidR="006E260D" w:rsidRPr="008550BF" w:rsidRDefault="006E260D" w:rsidP="00C449B1">
            <w:pPr>
              <w:bidi w:val="0"/>
              <w:spacing w:after="0" w:line="240" w:lineRule="auto"/>
              <w:jc w:val="center"/>
              <w:rPr>
                <w:color w:val="000000"/>
              </w:rPr>
            </w:pPr>
            <w:r w:rsidRPr="008550BF">
              <w:rPr>
                <w:color w:val="000000"/>
              </w:rPr>
              <w:t>2007</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03C0AE42" w14:textId="77777777" w:rsidR="006E260D" w:rsidRPr="008550BF" w:rsidRDefault="006E260D" w:rsidP="00C449B1">
            <w:pPr>
              <w:bidi w:val="0"/>
              <w:spacing w:after="0" w:line="240" w:lineRule="auto"/>
              <w:jc w:val="center"/>
              <w:rPr>
                <w:color w:val="000000"/>
              </w:rPr>
            </w:pPr>
            <w:r w:rsidRPr="008550BF">
              <w:rPr>
                <w:color w:val="000000"/>
              </w:rPr>
              <w:t>12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11E9D65F" w14:textId="77777777" w:rsidR="006E260D" w:rsidRPr="008550BF" w:rsidRDefault="006E260D" w:rsidP="00C449B1">
            <w:pPr>
              <w:bidi w:val="0"/>
              <w:spacing w:after="0" w:line="240" w:lineRule="auto"/>
              <w:jc w:val="center"/>
              <w:rPr>
                <w:color w:val="000000"/>
              </w:rPr>
            </w:pPr>
            <w:r w:rsidRPr="008550BF">
              <w:rPr>
                <w:color w:val="000000"/>
              </w:rPr>
              <w:t>41</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52D1BD6C" w14:textId="77777777" w:rsidR="006E260D" w:rsidRPr="008550BF" w:rsidRDefault="006E260D" w:rsidP="00C449B1">
            <w:pPr>
              <w:bidi w:val="0"/>
              <w:spacing w:after="0" w:line="240" w:lineRule="auto"/>
              <w:jc w:val="center"/>
              <w:rPr>
                <w:color w:val="000000"/>
              </w:rPr>
            </w:pPr>
            <w:r w:rsidRPr="008550BF">
              <w:rPr>
                <w:color w:val="000000"/>
              </w:rPr>
              <w:t>10,927</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535CB9F1" w14:textId="77777777" w:rsidR="006E260D" w:rsidRPr="008550BF" w:rsidRDefault="006E260D" w:rsidP="00C449B1">
            <w:pPr>
              <w:bidi w:val="0"/>
              <w:spacing w:after="0" w:line="240" w:lineRule="auto"/>
              <w:jc w:val="center"/>
              <w:rPr>
                <w:color w:val="000000"/>
              </w:rPr>
            </w:pPr>
            <w:r w:rsidRPr="008550BF">
              <w:rPr>
                <w:color w:val="000000"/>
              </w:rPr>
              <w:t>105</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75626FF" w14:textId="77777777" w:rsidR="006E260D" w:rsidRPr="008550BF" w:rsidRDefault="006E260D" w:rsidP="00C449B1">
            <w:pPr>
              <w:bidi w:val="0"/>
              <w:spacing w:after="0" w:line="240" w:lineRule="auto"/>
              <w:jc w:val="center"/>
              <w:rPr>
                <w:color w:val="000000"/>
              </w:rPr>
            </w:pPr>
            <w:r w:rsidRPr="008550BF">
              <w:rPr>
                <w:color w:val="000000"/>
              </w:rPr>
              <w:t>2,485</w:t>
            </w:r>
          </w:p>
        </w:tc>
        <w:tc>
          <w:tcPr>
            <w:tcW w:w="1515" w:type="dxa"/>
            <w:tcBorders>
              <w:top w:val="nil"/>
              <w:left w:val="single" w:sz="4" w:space="0" w:color="auto"/>
              <w:bottom w:val="single" w:sz="4" w:space="0" w:color="auto"/>
              <w:right w:val="single" w:sz="4" w:space="0" w:color="auto"/>
            </w:tcBorders>
            <w:shd w:val="clear" w:color="auto" w:fill="auto"/>
            <w:noWrap/>
            <w:vAlign w:val="bottom"/>
            <w:hideMark/>
          </w:tcPr>
          <w:p w14:paraId="2F22D350" w14:textId="77777777" w:rsidR="006E260D" w:rsidRPr="008550BF" w:rsidRDefault="006E260D" w:rsidP="00C449B1">
            <w:pPr>
              <w:bidi w:val="0"/>
              <w:spacing w:after="0" w:line="240" w:lineRule="auto"/>
              <w:jc w:val="center"/>
              <w:rPr>
                <w:color w:val="000000"/>
              </w:rPr>
            </w:pPr>
            <w:r w:rsidRPr="008550BF">
              <w:rPr>
                <w:color w:val="000000"/>
              </w:rPr>
              <w:t>843</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66117342" w14:textId="77777777" w:rsidR="006E260D" w:rsidRPr="008550BF" w:rsidRDefault="006E260D" w:rsidP="00C449B1">
            <w:pPr>
              <w:bidi w:val="0"/>
              <w:spacing w:after="0" w:line="240" w:lineRule="auto"/>
              <w:jc w:val="center"/>
              <w:rPr>
                <w:color w:val="000000"/>
              </w:rPr>
            </w:pPr>
            <w:r w:rsidRPr="008550BF">
              <w:rPr>
                <w:color w:val="000000"/>
              </w:rPr>
              <w:t>10,115</w:t>
            </w:r>
          </w:p>
        </w:tc>
      </w:tr>
      <w:tr w:rsidR="00C449B1" w:rsidRPr="008550BF" w14:paraId="7801B494" w14:textId="77777777" w:rsidTr="008550BF">
        <w:trPr>
          <w:trHeight w:val="294"/>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2ACE35C6" w14:textId="77777777" w:rsidR="006E260D" w:rsidRPr="008550BF" w:rsidRDefault="006E260D" w:rsidP="00C449B1">
            <w:pPr>
              <w:bidi w:val="0"/>
              <w:spacing w:after="0" w:line="240" w:lineRule="auto"/>
              <w:jc w:val="center"/>
              <w:rPr>
                <w:color w:val="000000"/>
              </w:rPr>
            </w:pPr>
            <w:r w:rsidRPr="008550BF">
              <w:rPr>
                <w:color w:val="000000"/>
              </w:rPr>
              <w:t>2008</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43F1AC52" w14:textId="77777777" w:rsidR="006E260D" w:rsidRPr="008550BF" w:rsidRDefault="006E260D" w:rsidP="00C449B1">
            <w:pPr>
              <w:bidi w:val="0"/>
              <w:spacing w:after="0" w:line="240" w:lineRule="auto"/>
              <w:jc w:val="center"/>
              <w:rPr>
                <w:color w:val="000000"/>
              </w:rPr>
            </w:pPr>
            <w:r w:rsidRPr="008550BF">
              <w:rPr>
                <w:color w:val="000000"/>
              </w:rPr>
              <w:t>12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296C92E4" w14:textId="77777777" w:rsidR="006E260D" w:rsidRPr="008550BF" w:rsidRDefault="006E260D" w:rsidP="00C449B1">
            <w:pPr>
              <w:bidi w:val="0"/>
              <w:spacing w:after="0" w:line="240" w:lineRule="auto"/>
              <w:jc w:val="center"/>
              <w:rPr>
                <w:color w:val="000000"/>
              </w:rPr>
            </w:pPr>
            <w:r w:rsidRPr="008550BF">
              <w:rPr>
                <w:color w:val="000000"/>
              </w:rPr>
              <w:t>42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454C0B25" w14:textId="77777777" w:rsidR="006E260D" w:rsidRPr="008550BF" w:rsidRDefault="006E260D" w:rsidP="00C449B1">
            <w:pPr>
              <w:bidi w:val="0"/>
              <w:spacing w:after="0" w:line="240" w:lineRule="auto"/>
              <w:jc w:val="center"/>
              <w:rPr>
                <w:color w:val="000000"/>
              </w:rPr>
            </w:pPr>
            <w:r w:rsidRPr="008550BF">
              <w:rPr>
                <w:color w:val="000000"/>
              </w:rPr>
              <w:t>12,111</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11546DE0" w14:textId="77777777" w:rsidR="006E260D" w:rsidRPr="008550BF" w:rsidRDefault="006E260D" w:rsidP="00C449B1">
            <w:pPr>
              <w:bidi w:val="0"/>
              <w:spacing w:after="0" w:line="240" w:lineRule="auto"/>
              <w:jc w:val="center"/>
              <w:rPr>
                <w:color w:val="000000"/>
              </w:rPr>
            </w:pPr>
            <w:r w:rsidRPr="008550BF">
              <w:rPr>
                <w:color w:val="000000"/>
              </w:rPr>
              <w:t>111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6F07DF46" w14:textId="77777777" w:rsidR="006E260D" w:rsidRPr="008550BF" w:rsidRDefault="006E260D" w:rsidP="00C449B1">
            <w:pPr>
              <w:bidi w:val="0"/>
              <w:spacing w:after="0" w:line="240" w:lineRule="auto"/>
              <w:jc w:val="center"/>
              <w:rPr>
                <w:color w:val="000000"/>
              </w:rPr>
            </w:pPr>
            <w:r w:rsidRPr="008550BF">
              <w:rPr>
                <w:color w:val="000000"/>
              </w:rPr>
              <w:t>2,604</w:t>
            </w:r>
          </w:p>
        </w:tc>
        <w:tc>
          <w:tcPr>
            <w:tcW w:w="1515" w:type="dxa"/>
            <w:tcBorders>
              <w:top w:val="nil"/>
              <w:left w:val="single" w:sz="4" w:space="0" w:color="auto"/>
              <w:bottom w:val="single" w:sz="4" w:space="0" w:color="auto"/>
              <w:right w:val="single" w:sz="4" w:space="0" w:color="auto"/>
            </w:tcBorders>
            <w:shd w:val="clear" w:color="auto" w:fill="auto"/>
            <w:noWrap/>
            <w:vAlign w:val="bottom"/>
            <w:hideMark/>
          </w:tcPr>
          <w:p w14:paraId="1C0D636A" w14:textId="77777777" w:rsidR="006E260D" w:rsidRPr="008550BF" w:rsidRDefault="006E260D" w:rsidP="00C449B1">
            <w:pPr>
              <w:bidi w:val="0"/>
              <w:spacing w:after="0" w:line="240" w:lineRule="auto"/>
              <w:jc w:val="center"/>
              <w:rPr>
                <w:color w:val="000000"/>
              </w:rPr>
            </w:pPr>
            <w:r w:rsidRPr="008550BF">
              <w:rPr>
                <w:color w:val="000000"/>
              </w:rPr>
              <w:t>933</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48AB8B09" w14:textId="77777777" w:rsidR="006E260D" w:rsidRPr="008550BF" w:rsidRDefault="006E260D" w:rsidP="00C449B1">
            <w:pPr>
              <w:bidi w:val="0"/>
              <w:spacing w:after="0" w:line="240" w:lineRule="auto"/>
              <w:jc w:val="center"/>
              <w:rPr>
                <w:color w:val="000000"/>
              </w:rPr>
            </w:pPr>
            <w:r w:rsidRPr="008550BF">
              <w:rPr>
                <w:color w:val="000000"/>
              </w:rPr>
              <w:t>11,195</w:t>
            </w:r>
          </w:p>
        </w:tc>
      </w:tr>
      <w:tr w:rsidR="00C449B1" w:rsidRPr="008550BF" w14:paraId="2D3AD453" w14:textId="77777777" w:rsidTr="008550BF">
        <w:trPr>
          <w:trHeight w:val="294"/>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74798993" w14:textId="77777777" w:rsidR="006E260D" w:rsidRPr="008550BF" w:rsidRDefault="006E260D" w:rsidP="00C449B1">
            <w:pPr>
              <w:bidi w:val="0"/>
              <w:spacing w:after="0" w:line="240" w:lineRule="auto"/>
              <w:jc w:val="center"/>
              <w:rPr>
                <w:color w:val="000000"/>
              </w:rPr>
            </w:pPr>
            <w:r w:rsidRPr="008550BF">
              <w:rPr>
                <w:color w:val="000000"/>
              </w:rPr>
              <w:t>2009</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759FB752" w14:textId="77777777" w:rsidR="006E260D" w:rsidRPr="008550BF" w:rsidRDefault="006E260D" w:rsidP="00C449B1">
            <w:pPr>
              <w:bidi w:val="0"/>
              <w:spacing w:after="0" w:line="240" w:lineRule="auto"/>
              <w:jc w:val="center"/>
              <w:rPr>
                <w:color w:val="000000"/>
              </w:rPr>
            </w:pPr>
            <w:r w:rsidRPr="008550BF">
              <w:rPr>
                <w:color w:val="000000"/>
              </w:rPr>
              <w:t>12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0B48CCCA" w14:textId="77777777" w:rsidR="006E260D" w:rsidRPr="008550BF" w:rsidRDefault="006E260D" w:rsidP="00C449B1">
            <w:pPr>
              <w:bidi w:val="0"/>
              <w:spacing w:after="0" w:line="240" w:lineRule="auto"/>
              <w:jc w:val="center"/>
              <w:rPr>
                <w:color w:val="000000"/>
              </w:rPr>
            </w:pPr>
            <w:r w:rsidRPr="008550BF">
              <w:rPr>
                <w:color w:val="000000"/>
              </w:rPr>
              <w:t>42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02E50893" w14:textId="77777777" w:rsidR="006E260D" w:rsidRPr="008550BF" w:rsidRDefault="006E260D" w:rsidP="00C449B1">
            <w:pPr>
              <w:bidi w:val="0"/>
              <w:spacing w:after="0" w:line="240" w:lineRule="auto"/>
              <w:jc w:val="center"/>
              <w:rPr>
                <w:color w:val="000000"/>
              </w:rPr>
            </w:pPr>
            <w:r w:rsidRPr="008550BF">
              <w:rPr>
                <w:color w:val="000000"/>
              </w:rPr>
              <w:t>12,721</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2786A2CE" w14:textId="77777777" w:rsidR="006E260D" w:rsidRPr="008550BF" w:rsidRDefault="006E260D" w:rsidP="00C449B1">
            <w:pPr>
              <w:bidi w:val="0"/>
              <w:spacing w:after="0" w:line="240" w:lineRule="auto"/>
              <w:jc w:val="center"/>
              <w:rPr>
                <w:color w:val="000000"/>
              </w:rPr>
            </w:pPr>
            <w:r w:rsidRPr="008550BF">
              <w:rPr>
                <w:color w:val="000000"/>
              </w:rPr>
              <w:t>114</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7320838A" w14:textId="77777777" w:rsidR="006E260D" w:rsidRPr="008550BF" w:rsidRDefault="006E260D" w:rsidP="00C449B1">
            <w:pPr>
              <w:bidi w:val="0"/>
              <w:spacing w:after="0" w:line="240" w:lineRule="auto"/>
              <w:jc w:val="center"/>
              <w:rPr>
                <w:color w:val="000000"/>
              </w:rPr>
            </w:pPr>
            <w:r w:rsidRPr="008550BF">
              <w:rPr>
                <w:color w:val="000000"/>
              </w:rPr>
              <w:t>1,532</w:t>
            </w:r>
          </w:p>
        </w:tc>
        <w:tc>
          <w:tcPr>
            <w:tcW w:w="1515" w:type="dxa"/>
            <w:tcBorders>
              <w:top w:val="nil"/>
              <w:left w:val="single" w:sz="4" w:space="0" w:color="auto"/>
              <w:bottom w:val="single" w:sz="4" w:space="0" w:color="auto"/>
              <w:right w:val="single" w:sz="4" w:space="0" w:color="auto"/>
            </w:tcBorders>
            <w:shd w:val="clear" w:color="auto" w:fill="auto"/>
            <w:noWrap/>
            <w:vAlign w:val="bottom"/>
            <w:hideMark/>
          </w:tcPr>
          <w:p w14:paraId="416339A6" w14:textId="77777777" w:rsidR="006E260D" w:rsidRPr="008550BF" w:rsidRDefault="006E260D" w:rsidP="00C449B1">
            <w:pPr>
              <w:bidi w:val="0"/>
              <w:spacing w:after="0" w:line="240" w:lineRule="auto"/>
              <w:jc w:val="center"/>
              <w:rPr>
                <w:color w:val="000000"/>
              </w:rPr>
            </w:pPr>
            <w:r w:rsidRPr="008550BF">
              <w:rPr>
                <w:color w:val="000000"/>
              </w:rPr>
              <w:t>972</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16A75A2B" w14:textId="77777777" w:rsidR="006E260D" w:rsidRPr="008550BF" w:rsidRDefault="006E260D" w:rsidP="00C449B1">
            <w:pPr>
              <w:bidi w:val="0"/>
              <w:spacing w:after="0" w:line="240" w:lineRule="auto"/>
              <w:jc w:val="center"/>
              <w:rPr>
                <w:color w:val="000000"/>
              </w:rPr>
            </w:pPr>
            <w:r w:rsidRPr="008550BF">
              <w:rPr>
                <w:color w:val="000000"/>
              </w:rPr>
              <w:t>11,666</w:t>
            </w:r>
          </w:p>
        </w:tc>
      </w:tr>
      <w:tr w:rsidR="00C449B1" w:rsidRPr="008550BF" w14:paraId="269EA672" w14:textId="77777777" w:rsidTr="008550BF">
        <w:trPr>
          <w:trHeight w:val="294"/>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44F0508A" w14:textId="77777777" w:rsidR="006E260D" w:rsidRPr="008550BF" w:rsidRDefault="006E260D" w:rsidP="00C449B1">
            <w:pPr>
              <w:bidi w:val="0"/>
              <w:spacing w:after="0" w:line="240" w:lineRule="auto"/>
              <w:jc w:val="center"/>
              <w:rPr>
                <w:color w:val="000000"/>
              </w:rPr>
            </w:pPr>
            <w:r w:rsidRPr="008550BF">
              <w:rPr>
                <w:color w:val="000000"/>
              </w:rPr>
              <w:t>2010</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524E968C" w14:textId="77777777" w:rsidR="006E260D" w:rsidRPr="008550BF" w:rsidRDefault="006E260D" w:rsidP="00C449B1">
            <w:pPr>
              <w:bidi w:val="0"/>
              <w:spacing w:after="0" w:line="240" w:lineRule="auto"/>
              <w:jc w:val="center"/>
              <w:rPr>
                <w:color w:val="000000"/>
              </w:rPr>
            </w:pPr>
            <w:r w:rsidRPr="008550BF">
              <w:rPr>
                <w:color w:val="000000"/>
              </w:rPr>
              <w:t>12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2BF25F96" w14:textId="77777777" w:rsidR="006E260D" w:rsidRPr="008550BF" w:rsidRDefault="006E260D" w:rsidP="00C449B1">
            <w:pPr>
              <w:bidi w:val="0"/>
              <w:spacing w:after="0" w:line="240" w:lineRule="auto"/>
              <w:jc w:val="center"/>
              <w:rPr>
                <w:color w:val="000000"/>
              </w:rPr>
            </w:pPr>
            <w:r w:rsidRPr="008550BF">
              <w:rPr>
                <w:color w:val="000000"/>
              </w:rPr>
              <w:t>42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0C49D875" w14:textId="77777777" w:rsidR="006E260D" w:rsidRPr="008550BF" w:rsidRDefault="006E260D" w:rsidP="00C449B1">
            <w:pPr>
              <w:bidi w:val="0"/>
              <w:spacing w:after="0" w:line="240" w:lineRule="auto"/>
              <w:jc w:val="center"/>
              <w:rPr>
                <w:color w:val="000000"/>
              </w:rPr>
            </w:pPr>
            <w:r w:rsidRPr="008550BF">
              <w:rPr>
                <w:color w:val="000000"/>
              </w:rPr>
              <w:t>13,522</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0801C79D" w14:textId="77777777" w:rsidR="006E260D" w:rsidRPr="008550BF" w:rsidRDefault="006E260D" w:rsidP="00C449B1">
            <w:pPr>
              <w:bidi w:val="0"/>
              <w:spacing w:after="0" w:line="240" w:lineRule="auto"/>
              <w:jc w:val="center"/>
              <w:rPr>
                <w:color w:val="000000"/>
              </w:rPr>
            </w:pPr>
            <w:r w:rsidRPr="008550BF">
              <w:rPr>
                <w:color w:val="000000"/>
              </w:rPr>
              <w:t>117</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475393F9" w14:textId="77777777" w:rsidR="006E260D" w:rsidRPr="008550BF" w:rsidRDefault="006E260D" w:rsidP="00C449B1">
            <w:pPr>
              <w:bidi w:val="0"/>
              <w:spacing w:after="0" w:line="240" w:lineRule="auto"/>
              <w:jc w:val="center"/>
              <w:rPr>
                <w:color w:val="000000"/>
              </w:rPr>
            </w:pPr>
            <w:r w:rsidRPr="008550BF">
              <w:rPr>
                <w:color w:val="000000"/>
              </w:rPr>
              <w:t>3,160</w:t>
            </w:r>
          </w:p>
        </w:tc>
        <w:tc>
          <w:tcPr>
            <w:tcW w:w="1515" w:type="dxa"/>
            <w:tcBorders>
              <w:top w:val="nil"/>
              <w:left w:val="single" w:sz="4" w:space="0" w:color="auto"/>
              <w:bottom w:val="single" w:sz="4" w:space="0" w:color="auto"/>
              <w:right w:val="single" w:sz="4" w:space="0" w:color="auto"/>
            </w:tcBorders>
            <w:shd w:val="clear" w:color="auto" w:fill="auto"/>
            <w:noWrap/>
            <w:vAlign w:val="bottom"/>
            <w:hideMark/>
          </w:tcPr>
          <w:p w14:paraId="6C608B4D" w14:textId="77777777" w:rsidR="006E260D" w:rsidRPr="008550BF" w:rsidRDefault="006E260D" w:rsidP="00C449B1">
            <w:pPr>
              <w:bidi w:val="0"/>
              <w:spacing w:after="0" w:line="240" w:lineRule="auto"/>
              <w:jc w:val="center"/>
              <w:rPr>
                <w:color w:val="000000"/>
              </w:rPr>
            </w:pPr>
            <w:r w:rsidRPr="008550BF">
              <w:rPr>
                <w:color w:val="000000"/>
              </w:rPr>
              <w:t>1,043</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4ECCECA0" w14:textId="77777777" w:rsidR="006E260D" w:rsidRPr="008550BF" w:rsidRDefault="006E260D" w:rsidP="00C449B1">
            <w:pPr>
              <w:bidi w:val="0"/>
              <w:spacing w:after="0" w:line="240" w:lineRule="auto"/>
              <w:jc w:val="center"/>
              <w:rPr>
                <w:color w:val="000000"/>
              </w:rPr>
            </w:pPr>
            <w:r w:rsidRPr="008550BF">
              <w:rPr>
                <w:color w:val="000000"/>
              </w:rPr>
              <w:t>12,513</w:t>
            </w:r>
          </w:p>
        </w:tc>
      </w:tr>
      <w:tr w:rsidR="00C449B1" w:rsidRPr="008550BF" w14:paraId="4ABC50CB" w14:textId="77777777" w:rsidTr="008550BF">
        <w:trPr>
          <w:trHeight w:val="294"/>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2F64219B" w14:textId="77777777" w:rsidR="006E260D" w:rsidRPr="008550BF" w:rsidRDefault="006E260D" w:rsidP="00C449B1">
            <w:pPr>
              <w:bidi w:val="0"/>
              <w:spacing w:after="0" w:line="240" w:lineRule="auto"/>
              <w:jc w:val="center"/>
              <w:rPr>
                <w:color w:val="000000"/>
              </w:rPr>
            </w:pPr>
            <w:r w:rsidRPr="008550BF">
              <w:rPr>
                <w:color w:val="000000"/>
              </w:rPr>
              <w:t>2011</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2F6A0802" w14:textId="77777777" w:rsidR="006E260D" w:rsidRPr="008550BF" w:rsidRDefault="006E260D" w:rsidP="00C449B1">
            <w:pPr>
              <w:bidi w:val="0"/>
              <w:spacing w:after="0" w:line="240" w:lineRule="auto"/>
              <w:jc w:val="center"/>
              <w:rPr>
                <w:color w:val="000000"/>
              </w:rPr>
            </w:pPr>
            <w:r w:rsidRPr="008550BF">
              <w:rPr>
                <w:color w:val="000000"/>
              </w:rPr>
              <w:t>12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11C20042" w14:textId="77777777" w:rsidR="006E260D" w:rsidRPr="008550BF" w:rsidRDefault="006E260D" w:rsidP="00C449B1">
            <w:pPr>
              <w:bidi w:val="0"/>
              <w:spacing w:after="0" w:line="240" w:lineRule="auto"/>
              <w:jc w:val="center"/>
              <w:rPr>
                <w:color w:val="000000"/>
              </w:rPr>
            </w:pPr>
            <w:r w:rsidRPr="008550BF">
              <w:rPr>
                <w:color w:val="000000"/>
              </w:rPr>
              <w:t>42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5A909B0C" w14:textId="77777777" w:rsidR="006E260D" w:rsidRPr="008550BF" w:rsidRDefault="006E260D" w:rsidP="00C449B1">
            <w:pPr>
              <w:bidi w:val="0"/>
              <w:spacing w:after="0" w:line="240" w:lineRule="auto"/>
              <w:jc w:val="center"/>
              <w:rPr>
                <w:color w:val="000000"/>
              </w:rPr>
            </w:pPr>
            <w:r w:rsidRPr="008550BF">
              <w:rPr>
                <w:color w:val="000000"/>
              </w:rPr>
              <w:t>13,882</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7899089A" w14:textId="77777777" w:rsidR="006E260D" w:rsidRPr="008550BF" w:rsidRDefault="006E260D" w:rsidP="00C449B1">
            <w:pPr>
              <w:bidi w:val="0"/>
              <w:spacing w:after="0" w:line="240" w:lineRule="auto"/>
              <w:jc w:val="center"/>
              <w:rPr>
                <w:color w:val="000000"/>
              </w:rPr>
            </w:pPr>
            <w:r w:rsidRPr="008550BF">
              <w:rPr>
                <w:color w:val="000000"/>
              </w:rPr>
              <w:t>122</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1EBF5B5" w14:textId="77777777" w:rsidR="006E260D" w:rsidRPr="008550BF" w:rsidRDefault="006E260D" w:rsidP="00C449B1">
            <w:pPr>
              <w:bidi w:val="0"/>
              <w:spacing w:after="0" w:line="240" w:lineRule="auto"/>
              <w:jc w:val="center"/>
              <w:rPr>
                <w:color w:val="000000"/>
              </w:rPr>
            </w:pPr>
            <w:r w:rsidRPr="008550BF">
              <w:rPr>
                <w:color w:val="000000"/>
              </w:rPr>
              <w:t>3,288</w:t>
            </w:r>
          </w:p>
        </w:tc>
        <w:tc>
          <w:tcPr>
            <w:tcW w:w="1515" w:type="dxa"/>
            <w:tcBorders>
              <w:top w:val="nil"/>
              <w:left w:val="single" w:sz="4" w:space="0" w:color="auto"/>
              <w:bottom w:val="single" w:sz="4" w:space="0" w:color="auto"/>
              <w:right w:val="single" w:sz="4" w:space="0" w:color="auto"/>
            </w:tcBorders>
            <w:shd w:val="clear" w:color="auto" w:fill="auto"/>
            <w:noWrap/>
            <w:vAlign w:val="bottom"/>
            <w:hideMark/>
          </w:tcPr>
          <w:p w14:paraId="743DDAAC" w14:textId="77777777" w:rsidR="006E260D" w:rsidRPr="008550BF" w:rsidRDefault="006E260D" w:rsidP="00C449B1">
            <w:pPr>
              <w:bidi w:val="0"/>
              <w:spacing w:after="0" w:line="240" w:lineRule="auto"/>
              <w:jc w:val="center"/>
              <w:rPr>
                <w:color w:val="000000"/>
              </w:rPr>
            </w:pPr>
            <w:r w:rsidRPr="008550BF">
              <w:rPr>
                <w:color w:val="000000"/>
              </w:rPr>
              <w:t>1,071</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03FAE1FD" w14:textId="77777777" w:rsidR="006E260D" w:rsidRPr="008550BF" w:rsidRDefault="006E260D" w:rsidP="00C449B1">
            <w:pPr>
              <w:bidi w:val="0"/>
              <w:spacing w:after="0" w:line="240" w:lineRule="auto"/>
              <w:jc w:val="center"/>
              <w:rPr>
                <w:color w:val="000000"/>
              </w:rPr>
            </w:pPr>
            <w:r w:rsidRPr="008550BF">
              <w:rPr>
                <w:color w:val="000000"/>
              </w:rPr>
              <w:t>12,850</w:t>
            </w:r>
          </w:p>
        </w:tc>
      </w:tr>
      <w:tr w:rsidR="00C449B1" w:rsidRPr="008550BF" w14:paraId="51FCD988" w14:textId="77777777" w:rsidTr="008550BF">
        <w:trPr>
          <w:trHeight w:val="294"/>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35746A31" w14:textId="77777777" w:rsidR="006E260D" w:rsidRPr="008550BF" w:rsidRDefault="006E260D" w:rsidP="00C449B1">
            <w:pPr>
              <w:bidi w:val="0"/>
              <w:spacing w:after="0" w:line="240" w:lineRule="auto"/>
              <w:jc w:val="center"/>
              <w:rPr>
                <w:color w:val="000000"/>
              </w:rPr>
            </w:pPr>
            <w:r w:rsidRPr="008550BF">
              <w:rPr>
                <w:color w:val="000000"/>
              </w:rPr>
              <w:t>2012</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4E1AA999" w14:textId="77777777" w:rsidR="006E260D" w:rsidRPr="008550BF" w:rsidRDefault="006E260D" w:rsidP="00C449B1">
            <w:pPr>
              <w:bidi w:val="0"/>
              <w:spacing w:after="0" w:line="240" w:lineRule="auto"/>
              <w:jc w:val="center"/>
              <w:rPr>
                <w:color w:val="000000"/>
              </w:rPr>
            </w:pPr>
            <w:r w:rsidRPr="008550BF">
              <w:rPr>
                <w:color w:val="000000"/>
              </w:rPr>
              <w:t>12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6FE93D94" w14:textId="77777777" w:rsidR="006E260D" w:rsidRPr="008550BF" w:rsidRDefault="006E260D" w:rsidP="00C449B1">
            <w:pPr>
              <w:bidi w:val="0"/>
              <w:spacing w:after="0" w:line="240" w:lineRule="auto"/>
              <w:jc w:val="center"/>
              <w:rPr>
                <w:color w:val="000000"/>
              </w:rPr>
            </w:pPr>
            <w:r w:rsidRPr="008550BF">
              <w:rPr>
                <w:color w:val="000000"/>
              </w:rPr>
              <w:t>42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61EC3F4A" w14:textId="77777777" w:rsidR="006E260D" w:rsidRPr="008550BF" w:rsidRDefault="006E260D" w:rsidP="00C449B1">
            <w:pPr>
              <w:bidi w:val="0"/>
              <w:spacing w:after="0" w:line="240" w:lineRule="auto"/>
              <w:jc w:val="center"/>
              <w:rPr>
                <w:color w:val="000000"/>
              </w:rPr>
            </w:pPr>
            <w:r w:rsidRPr="008550BF">
              <w:rPr>
                <w:color w:val="000000"/>
              </w:rPr>
              <w:t>14,183</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3F44E2B5" w14:textId="77777777" w:rsidR="006E260D" w:rsidRPr="008550BF" w:rsidRDefault="006E260D" w:rsidP="00C449B1">
            <w:pPr>
              <w:bidi w:val="0"/>
              <w:spacing w:after="0" w:line="240" w:lineRule="auto"/>
              <w:jc w:val="center"/>
              <w:rPr>
                <w:color w:val="000000"/>
              </w:rPr>
            </w:pPr>
            <w:r w:rsidRPr="008550BF">
              <w:rPr>
                <w:color w:val="000000"/>
              </w:rPr>
              <w:t>124</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50BA1803" w14:textId="77777777" w:rsidR="006E260D" w:rsidRPr="008550BF" w:rsidRDefault="006E260D" w:rsidP="00C449B1">
            <w:pPr>
              <w:bidi w:val="0"/>
              <w:spacing w:after="0" w:line="240" w:lineRule="auto"/>
              <w:jc w:val="center"/>
              <w:rPr>
                <w:color w:val="000000"/>
              </w:rPr>
            </w:pPr>
            <w:r w:rsidRPr="008550BF">
              <w:rPr>
                <w:color w:val="000000"/>
              </w:rPr>
              <w:t>3,360</w:t>
            </w:r>
          </w:p>
        </w:tc>
        <w:tc>
          <w:tcPr>
            <w:tcW w:w="1515" w:type="dxa"/>
            <w:tcBorders>
              <w:top w:val="nil"/>
              <w:left w:val="single" w:sz="4" w:space="0" w:color="auto"/>
              <w:bottom w:val="single" w:sz="4" w:space="0" w:color="auto"/>
              <w:right w:val="single" w:sz="4" w:space="0" w:color="auto"/>
            </w:tcBorders>
            <w:shd w:val="clear" w:color="auto" w:fill="auto"/>
            <w:noWrap/>
            <w:vAlign w:val="bottom"/>
            <w:hideMark/>
          </w:tcPr>
          <w:p w14:paraId="0E381844" w14:textId="77777777" w:rsidR="006E260D" w:rsidRPr="008550BF" w:rsidRDefault="006E260D" w:rsidP="00C449B1">
            <w:pPr>
              <w:bidi w:val="0"/>
              <w:spacing w:after="0" w:line="240" w:lineRule="auto"/>
              <w:jc w:val="center"/>
              <w:rPr>
                <w:color w:val="000000"/>
              </w:rPr>
            </w:pPr>
            <w:r w:rsidRPr="008550BF">
              <w:rPr>
                <w:color w:val="000000"/>
              </w:rPr>
              <w:t>1,094</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19078EC5" w14:textId="77777777" w:rsidR="006E260D" w:rsidRPr="008550BF" w:rsidRDefault="006E260D" w:rsidP="00C449B1">
            <w:pPr>
              <w:bidi w:val="0"/>
              <w:spacing w:after="0" w:line="240" w:lineRule="auto"/>
              <w:jc w:val="center"/>
              <w:rPr>
                <w:color w:val="000000"/>
              </w:rPr>
            </w:pPr>
            <w:r w:rsidRPr="008550BF">
              <w:rPr>
                <w:color w:val="000000"/>
              </w:rPr>
              <w:t>13,129</w:t>
            </w:r>
          </w:p>
        </w:tc>
      </w:tr>
      <w:tr w:rsidR="00C449B1" w:rsidRPr="008550BF" w14:paraId="660C5BB0" w14:textId="77777777" w:rsidTr="008550BF">
        <w:trPr>
          <w:trHeight w:val="294"/>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6C32188F" w14:textId="77777777" w:rsidR="006E260D" w:rsidRPr="008550BF" w:rsidRDefault="006E260D" w:rsidP="00C449B1">
            <w:pPr>
              <w:bidi w:val="0"/>
              <w:spacing w:after="0" w:line="240" w:lineRule="auto"/>
              <w:jc w:val="center"/>
              <w:rPr>
                <w:color w:val="000000"/>
              </w:rPr>
            </w:pPr>
            <w:r w:rsidRPr="008550BF">
              <w:rPr>
                <w:color w:val="000000"/>
              </w:rPr>
              <w:t>2013</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58E52434" w14:textId="77777777" w:rsidR="006E260D" w:rsidRPr="008550BF" w:rsidRDefault="006E260D" w:rsidP="00C449B1">
            <w:pPr>
              <w:bidi w:val="0"/>
              <w:spacing w:after="0" w:line="240" w:lineRule="auto"/>
              <w:jc w:val="center"/>
              <w:rPr>
                <w:color w:val="000000"/>
              </w:rPr>
            </w:pPr>
            <w:r w:rsidRPr="008550BF">
              <w:rPr>
                <w:color w:val="000000"/>
              </w:rPr>
              <w:t>9</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14:paraId="69AABB46" w14:textId="77777777" w:rsidR="006E260D" w:rsidRPr="008550BF" w:rsidRDefault="006E260D" w:rsidP="00C449B1">
            <w:pPr>
              <w:bidi w:val="0"/>
              <w:spacing w:after="0" w:line="240" w:lineRule="auto"/>
              <w:jc w:val="center"/>
              <w:rPr>
                <w:color w:val="000000"/>
              </w:rPr>
            </w:pPr>
            <w:r w:rsidRPr="008550BF">
              <w:rPr>
                <w:color w:val="000000"/>
              </w:rPr>
              <w:t>42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55DF6B35" w14:textId="77777777" w:rsidR="006E260D" w:rsidRPr="008550BF" w:rsidRDefault="006E260D" w:rsidP="00C449B1">
            <w:pPr>
              <w:bidi w:val="0"/>
              <w:spacing w:after="0" w:line="240" w:lineRule="auto"/>
              <w:jc w:val="center"/>
              <w:rPr>
                <w:color w:val="000000"/>
              </w:rPr>
            </w:pPr>
            <w:r w:rsidRPr="008550BF">
              <w:rPr>
                <w:color w:val="000000"/>
              </w:rPr>
              <w:t>14,281</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7720B6FA" w14:textId="77777777" w:rsidR="006E260D" w:rsidRPr="008550BF" w:rsidRDefault="006E260D" w:rsidP="00C449B1">
            <w:pPr>
              <w:bidi w:val="0"/>
              <w:spacing w:after="0" w:line="240" w:lineRule="auto"/>
              <w:jc w:val="center"/>
              <w:rPr>
                <w:color w:val="000000"/>
              </w:rPr>
            </w:pPr>
            <w:r w:rsidRPr="008550BF">
              <w:rPr>
                <w:color w:val="000000"/>
              </w:rPr>
              <w:t>125</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3D189626" w14:textId="77777777" w:rsidR="006E260D" w:rsidRPr="008550BF" w:rsidRDefault="006E260D" w:rsidP="00C449B1">
            <w:pPr>
              <w:bidi w:val="0"/>
              <w:spacing w:after="0" w:line="240" w:lineRule="auto"/>
              <w:jc w:val="center"/>
              <w:rPr>
                <w:color w:val="000000"/>
              </w:rPr>
            </w:pPr>
            <w:r w:rsidRPr="008550BF">
              <w:rPr>
                <w:color w:val="000000"/>
              </w:rPr>
              <w:t>3,384</w:t>
            </w:r>
          </w:p>
        </w:tc>
        <w:tc>
          <w:tcPr>
            <w:tcW w:w="1515" w:type="dxa"/>
            <w:tcBorders>
              <w:top w:val="nil"/>
              <w:left w:val="single" w:sz="4" w:space="0" w:color="auto"/>
              <w:bottom w:val="single" w:sz="4" w:space="0" w:color="auto"/>
              <w:right w:val="single" w:sz="4" w:space="0" w:color="auto"/>
            </w:tcBorders>
            <w:shd w:val="clear" w:color="auto" w:fill="auto"/>
            <w:noWrap/>
            <w:vAlign w:val="bottom"/>
            <w:hideMark/>
          </w:tcPr>
          <w:p w14:paraId="7344F70F" w14:textId="77777777" w:rsidR="006E260D" w:rsidRPr="008550BF" w:rsidRDefault="006E260D" w:rsidP="00C449B1">
            <w:pPr>
              <w:bidi w:val="0"/>
              <w:spacing w:after="0" w:line="240" w:lineRule="auto"/>
              <w:jc w:val="center"/>
              <w:rPr>
                <w:color w:val="000000"/>
              </w:rPr>
            </w:pPr>
            <w:r w:rsidRPr="008550BF">
              <w:rPr>
                <w:color w:val="000000"/>
              </w:rPr>
              <w:t>1,102</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37C6F0B0" w14:textId="77777777" w:rsidR="006E260D" w:rsidRPr="008550BF" w:rsidRDefault="006E260D" w:rsidP="00C449B1">
            <w:pPr>
              <w:bidi w:val="0"/>
              <w:spacing w:after="0" w:line="240" w:lineRule="auto"/>
              <w:jc w:val="center"/>
              <w:rPr>
                <w:color w:val="000000"/>
              </w:rPr>
            </w:pPr>
            <w:r w:rsidRPr="008550BF">
              <w:rPr>
                <w:color w:val="000000"/>
              </w:rPr>
              <w:t>9,914</w:t>
            </w:r>
          </w:p>
        </w:tc>
      </w:tr>
      <w:tr w:rsidR="00B9499E" w:rsidRPr="008550BF" w14:paraId="566778A6" w14:textId="77777777" w:rsidTr="008550BF">
        <w:trPr>
          <w:trHeight w:val="294"/>
        </w:trPr>
        <w:tc>
          <w:tcPr>
            <w:tcW w:w="236" w:type="dxa"/>
            <w:tcBorders>
              <w:top w:val="nil"/>
              <w:left w:val="single" w:sz="4" w:space="0" w:color="auto"/>
              <w:bottom w:val="single" w:sz="4" w:space="0" w:color="auto"/>
              <w:right w:val="single" w:sz="4" w:space="0" w:color="auto"/>
            </w:tcBorders>
            <w:shd w:val="clear" w:color="000000" w:fill="D9D9D9"/>
            <w:noWrap/>
            <w:vAlign w:val="bottom"/>
            <w:hideMark/>
          </w:tcPr>
          <w:p w14:paraId="03266148" w14:textId="77777777" w:rsidR="006E260D" w:rsidRPr="008550BF" w:rsidRDefault="006E260D" w:rsidP="00C449B1">
            <w:pPr>
              <w:spacing w:after="0" w:line="240" w:lineRule="auto"/>
              <w:jc w:val="center"/>
              <w:rPr>
                <w:b/>
                <w:bCs/>
              </w:rPr>
            </w:pPr>
            <w:r w:rsidRPr="008550BF">
              <w:rPr>
                <w:b/>
                <w:bCs/>
                <w:rtl/>
              </w:rPr>
              <w:t>סה"כ</w:t>
            </w:r>
          </w:p>
        </w:tc>
        <w:tc>
          <w:tcPr>
            <w:tcW w:w="1209" w:type="dxa"/>
            <w:tcBorders>
              <w:top w:val="nil"/>
              <w:left w:val="single" w:sz="4" w:space="0" w:color="auto"/>
              <w:bottom w:val="single" w:sz="4" w:space="0" w:color="auto"/>
              <w:right w:val="single" w:sz="4" w:space="0" w:color="auto"/>
            </w:tcBorders>
            <w:shd w:val="clear" w:color="000000" w:fill="D9D9D9"/>
            <w:noWrap/>
            <w:vAlign w:val="bottom"/>
            <w:hideMark/>
          </w:tcPr>
          <w:p w14:paraId="726EC1AC" w14:textId="77777777" w:rsidR="006E260D" w:rsidRPr="008550BF" w:rsidRDefault="006E260D" w:rsidP="00C449B1">
            <w:pPr>
              <w:bidi w:val="0"/>
              <w:spacing w:after="0" w:line="240" w:lineRule="auto"/>
              <w:jc w:val="center"/>
              <w:rPr>
                <w:b/>
                <w:bCs/>
              </w:rPr>
            </w:pPr>
            <w:r w:rsidRPr="008550BF">
              <w:rPr>
                <w:b/>
                <w:bCs/>
              </w:rPr>
              <w:t> </w:t>
            </w:r>
          </w:p>
        </w:tc>
        <w:tc>
          <w:tcPr>
            <w:tcW w:w="903" w:type="dxa"/>
            <w:tcBorders>
              <w:top w:val="nil"/>
              <w:left w:val="single" w:sz="4" w:space="0" w:color="auto"/>
              <w:bottom w:val="single" w:sz="4" w:space="0" w:color="auto"/>
              <w:right w:val="single" w:sz="4" w:space="0" w:color="auto"/>
            </w:tcBorders>
            <w:shd w:val="clear" w:color="000000" w:fill="D9D9D9"/>
            <w:noWrap/>
            <w:vAlign w:val="bottom"/>
            <w:hideMark/>
          </w:tcPr>
          <w:p w14:paraId="1E08DE5F" w14:textId="77777777" w:rsidR="006E260D" w:rsidRPr="008550BF" w:rsidRDefault="006E260D" w:rsidP="00C449B1">
            <w:pPr>
              <w:bidi w:val="0"/>
              <w:spacing w:after="0" w:line="240" w:lineRule="auto"/>
              <w:jc w:val="center"/>
              <w:rPr>
                <w:b/>
                <w:bCs/>
              </w:rPr>
            </w:pPr>
            <w:r w:rsidRPr="008550BF">
              <w:rPr>
                <w:b/>
                <w:bCs/>
              </w:rPr>
              <w:t> </w:t>
            </w:r>
          </w:p>
        </w:tc>
        <w:tc>
          <w:tcPr>
            <w:tcW w:w="1359" w:type="dxa"/>
            <w:tcBorders>
              <w:top w:val="nil"/>
              <w:left w:val="single" w:sz="4" w:space="0" w:color="auto"/>
              <w:bottom w:val="single" w:sz="4" w:space="0" w:color="auto"/>
              <w:right w:val="single" w:sz="4" w:space="0" w:color="auto"/>
            </w:tcBorders>
            <w:shd w:val="clear" w:color="000000" w:fill="D9D9D9"/>
            <w:noWrap/>
            <w:vAlign w:val="bottom"/>
            <w:hideMark/>
          </w:tcPr>
          <w:p w14:paraId="5547A8DE" w14:textId="77777777" w:rsidR="006E260D" w:rsidRPr="008550BF" w:rsidRDefault="006E260D" w:rsidP="00C449B1">
            <w:pPr>
              <w:bidi w:val="0"/>
              <w:spacing w:after="0" w:line="240" w:lineRule="auto"/>
              <w:jc w:val="center"/>
              <w:rPr>
                <w:b/>
                <w:bCs/>
              </w:rPr>
            </w:pPr>
            <w:r w:rsidRPr="008550BF">
              <w:rPr>
                <w:b/>
                <w:bCs/>
              </w:rPr>
              <w:t> </w:t>
            </w:r>
          </w:p>
        </w:tc>
        <w:tc>
          <w:tcPr>
            <w:tcW w:w="1041" w:type="dxa"/>
            <w:tcBorders>
              <w:top w:val="nil"/>
              <w:left w:val="single" w:sz="4" w:space="0" w:color="auto"/>
              <w:bottom w:val="single" w:sz="4" w:space="0" w:color="auto"/>
              <w:right w:val="single" w:sz="4" w:space="0" w:color="auto"/>
            </w:tcBorders>
            <w:shd w:val="clear" w:color="000000" w:fill="D9D9D9"/>
            <w:noWrap/>
            <w:vAlign w:val="bottom"/>
            <w:hideMark/>
          </w:tcPr>
          <w:p w14:paraId="39263BFE" w14:textId="77777777" w:rsidR="006E260D" w:rsidRPr="008550BF" w:rsidRDefault="006E260D" w:rsidP="00C449B1">
            <w:pPr>
              <w:bidi w:val="0"/>
              <w:spacing w:after="0" w:line="240" w:lineRule="auto"/>
              <w:jc w:val="center"/>
              <w:rPr>
                <w:b/>
                <w:bCs/>
              </w:rPr>
            </w:pPr>
            <w:r w:rsidRPr="008550BF">
              <w:rPr>
                <w:b/>
                <w:bCs/>
              </w:rPr>
              <w:t> </w:t>
            </w:r>
          </w:p>
        </w:tc>
        <w:tc>
          <w:tcPr>
            <w:tcW w:w="1339" w:type="dxa"/>
            <w:tcBorders>
              <w:top w:val="nil"/>
              <w:left w:val="single" w:sz="4" w:space="0" w:color="auto"/>
              <w:bottom w:val="single" w:sz="4" w:space="0" w:color="auto"/>
              <w:right w:val="single" w:sz="4" w:space="0" w:color="auto"/>
            </w:tcBorders>
            <w:shd w:val="clear" w:color="000000" w:fill="D9D9D9"/>
            <w:noWrap/>
            <w:vAlign w:val="bottom"/>
            <w:hideMark/>
          </w:tcPr>
          <w:p w14:paraId="0AD855F8" w14:textId="77777777" w:rsidR="006E260D" w:rsidRPr="008550BF" w:rsidRDefault="006E260D" w:rsidP="00C449B1">
            <w:pPr>
              <w:bidi w:val="0"/>
              <w:spacing w:after="0" w:line="240" w:lineRule="auto"/>
              <w:jc w:val="center"/>
              <w:rPr>
                <w:b/>
                <w:bCs/>
              </w:rPr>
            </w:pPr>
            <w:r w:rsidRPr="008550BF">
              <w:rPr>
                <w:b/>
                <w:bCs/>
              </w:rPr>
              <w:t> </w:t>
            </w:r>
          </w:p>
        </w:tc>
        <w:tc>
          <w:tcPr>
            <w:tcW w:w="1515" w:type="dxa"/>
            <w:tcBorders>
              <w:top w:val="nil"/>
              <w:left w:val="single" w:sz="4" w:space="0" w:color="auto"/>
              <w:bottom w:val="single" w:sz="4" w:space="0" w:color="auto"/>
              <w:right w:val="single" w:sz="4" w:space="0" w:color="auto"/>
            </w:tcBorders>
            <w:shd w:val="clear" w:color="000000" w:fill="D9D9D9"/>
            <w:noWrap/>
            <w:vAlign w:val="bottom"/>
            <w:hideMark/>
          </w:tcPr>
          <w:p w14:paraId="2866C4A4" w14:textId="77777777" w:rsidR="006E260D" w:rsidRPr="008550BF" w:rsidRDefault="006E260D" w:rsidP="00C449B1">
            <w:pPr>
              <w:bidi w:val="0"/>
              <w:spacing w:after="0" w:line="240" w:lineRule="auto"/>
              <w:jc w:val="center"/>
              <w:rPr>
                <w:b/>
                <w:bCs/>
              </w:rPr>
            </w:pPr>
          </w:p>
        </w:tc>
        <w:tc>
          <w:tcPr>
            <w:tcW w:w="1059" w:type="dxa"/>
            <w:tcBorders>
              <w:top w:val="nil"/>
              <w:left w:val="single" w:sz="4" w:space="0" w:color="auto"/>
              <w:bottom w:val="single" w:sz="4" w:space="0" w:color="auto"/>
              <w:right w:val="single" w:sz="4" w:space="0" w:color="auto"/>
            </w:tcBorders>
            <w:shd w:val="clear" w:color="000000" w:fill="D9D9D9"/>
            <w:noWrap/>
            <w:vAlign w:val="bottom"/>
            <w:hideMark/>
          </w:tcPr>
          <w:p w14:paraId="09928E3D" w14:textId="77777777" w:rsidR="006E260D" w:rsidRPr="008550BF" w:rsidRDefault="006E260D" w:rsidP="00C449B1">
            <w:pPr>
              <w:bidi w:val="0"/>
              <w:spacing w:after="0" w:line="240" w:lineRule="auto"/>
              <w:jc w:val="center"/>
              <w:rPr>
                <w:b/>
                <w:bCs/>
              </w:rPr>
            </w:pPr>
            <w:r w:rsidRPr="008550BF">
              <w:rPr>
                <w:b/>
                <w:bCs/>
              </w:rPr>
              <w:t>92,972</w:t>
            </w:r>
          </w:p>
        </w:tc>
      </w:tr>
    </w:tbl>
    <w:p w14:paraId="5A8C64E0" w14:textId="77777777" w:rsidR="006E260D" w:rsidRPr="008550BF" w:rsidRDefault="006E260D" w:rsidP="002D389F">
      <w:pPr>
        <w:pStyle w:val="1"/>
      </w:pPr>
      <w:r w:rsidRPr="008550BF">
        <w:rPr>
          <w:rFonts w:hint="cs"/>
          <w:rtl/>
        </w:rPr>
        <w:t xml:space="preserve">כפי שעולה מהנתונים לעיל התובעים זכאים לסך של </w:t>
      </w:r>
      <w:r w:rsidRPr="008550BF">
        <w:rPr>
          <w:rFonts w:hint="cs"/>
          <w:b/>
          <w:bCs/>
          <w:rtl/>
        </w:rPr>
        <w:t xml:space="preserve">185,944 ₪ </w:t>
      </w:r>
      <w:r w:rsidRPr="008550BF">
        <w:rPr>
          <w:rFonts w:hint="cs"/>
          <w:rtl/>
        </w:rPr>
        <w:t>בגין הפרשות לקרן השתלמות  (92,972 ₪ לכל תובע).</w:t>
      </w:r>
    </w:p>
    <w:p w14:paraId="5706C6C8" w14:textId="77777777" w:rsidR="00227998" w:rsidRPr="008550BF" w:rsidRDefault="00227998" w:rsidP="002D389F">
      <w:pPr>
        <w:pStyle w:val="1"/>
        <w:numPr>
          <w:ilvl w:val="0"/>
          <w:numId w:val="0"/>
        </w:numPr>
        <w:ind w:left="142"/>
        <w:rPr>
          <w:b/>
          <w:bCs/>
          <w:u w:val="single"/>
          <w:rtl/>
        </w:rPr>
      </w:pPr>
    </w:p>
    <w:p w14:paraId="3A04C597" w14:textId="77777777" w:rsidR="006E260D" w:rsidRPr="008550BF" w:rsidRDefault="002D389F" w:rsidP="002D389F">
      <w:pPr>
        <w:pStyle w:val="1"/>
        <w:numPr>
          <w:ilvl w:val="0"/>
          <w:numId w:val="0"/>
        </w:numPr>
        <w:ind w:left="142"/>
        <w:rPr>
          <w:b/>
          <w:bCs/>
          <w:sz w:val="26"/>
          <w:szCs w:val="26"/>
          <w:u w:val="single"/>
        </w:rPr>
      </w:pPr>
      <w:r w:rsidRPr="008550BF">
        <w:rPr>
          <w:rFonts w:hint="cs"/>
          <w:b/>
          <w:bCs/>
          <w:sz w:val="26"/>
          <w:szCs w:val="26"/>
          <w:u w:val="single"/>
          <w:rtl/>
        </w:rPr>
        <w:t xml:space="preserve">יד. </w:t>
      </w:r>
      <w:r w:rsidR="006E260D" w:rsidRPr="008550BF">
        <w:rPr>
          <w:b/>
          <w:bCs/>
          <w:sz w:val="26"/>
          <w:szCs w:val="26"/>
          <w:u w:val="single"/>
          <w:rtl/>
        </w:rPr>
        <w:t>דמי הבראה</w:t>
      </w:r>
      <w:r w:rsidRPr="008550BF">
        <w:rPr>
          <w:rFonts w:hint="cs"/>
          <w:b/>
          <w:bCs/>
          <w:sz w:val="26"/>
          <w:szCs w:val="26"/>
          <w:u w:val="single"/>
          <w:rtl/>
        </w:rPr>
        <w:t>:</w:t>
      </w:r>
    </w:p>
    <w:p w14:paraId="641D1103" w14:textId="77777777" w:rsidR="006E260D" w:rsidRPr="008550BF" w:rsidRDefault="006E260D" w:rsidP="002D389F">
      <w:pPr>
        <w:pStyle w:val="1"/>
        <w:rPr>
          <w:rtl/>
        </w:rPr>
      </w:pPr>
      <w:r w:rsidRPr="008550BF">
        <w:rPr>
          <w:rFonts w:hint="cs"/>
          <w:rtl/>
        </w:rPr>
        <w:t>להלן חישו</w:t>
      </w:r>
      <w:r w:rsidR="00A75ADE" w:rsidRPr="008550BF">
        <w:rPr>
          <w:rFonts w:hint="cs"/>
          <w:rtl/>
        </w:rPr>
        <w:t>ב</w:t>
      </w:r>
      <w:r w:rsidRPr="008550BF">
        <w:rPr>
          <w:rFonts w:hint="cs"/>
          <w:rtl/>
        </w:rPr>
        <w:t xml:space="preserve"> דמי הבראה להם זכאים התובעים בהתאם לוותק:</w:t>
      </w:r>
    </w:p>
    <w:tbl>
      <w:tblPr>
        <w:bidiVisual/>
        <w:tblW w:w="7130" w:type="dxa"/>
        <w:jc w:val="center"/>
        <w:tblLook w:val="04A0" w:firstRow="1" w:lastRow="0" w:firstColumn="1" w:lastColumn="0" w:noHBand="0" w:noVBand="1"/>
      </w:tblPr>
      <w:tblGrid>
        <w:gridCol w:w="1489"/>
        <w:gridCol w:w="920"/>
        <w:gridCol w:w="709"/>
        <w:gridCol w:w="1276"/>
        <w:gridCol w:w="1134"/>
        <w:gridCol w:w="1602"/>
      </w:tblGrid>
      <w:tr w:rsidR="006E260D" w:rsidRPr="008550BF" w14:paraId="3347068D" w14:textId="77777777" w:rsidTr="00C449B1">
        <w:trPr>
          <w:trHeight w:val="282"/>
          <w:jc w:val="center"/>
        </w:trPr>
        <w:tc>
          <w:tcPr>
            <w:tcW w:w="148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A229427" w14:textId="77777777" w:rsidR="006E260D" w:rsidRPr="008550BF" w:rsidRDefault="006E260D" w:rsidP="00B5698D">
            <w:pPr>
              <w:spacing w:after="0" w:line="240" w:lineRule="auto"/>
              <w:jc w:val="center"/>
              <w:rPr>
                <w:rFonts w:ascii="Arial" w:hAnsi="Arial"/>
                <w:b/>
                <w:bCs/>
                <w:color w:val="FFFFFF"/>
                <w:sz w:val="20"/>
                <w:szCs w:val="20"/>
              </w:rPr>
            </w:pPr>
            <w:r w:rsidRPr="008550BF">
              <w:rPr>
                <w:b/>
                <w:bCs/>
                <w:color w:val="FFFFFF"/>
                <w:rtl/>
              </w:rPr>
              <w:lastRenderedPageBreak/>
              <w:t>תקופת העסקה</w:t>
            </w:r>
          </w:p>
        </w:tc>
        <w:tc>
          <w:tcPr>
            <w:tcW w:w="92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B9A83DF" w14:textId="77777777" w:rsidR="006E260D" w:rsidRPr="008550BF" w:rsidRDefault="006E260D" w:rsidP="00C449B1">
            <w:pPr>
              <w:spacing w:after="0" w:line="240" w:lineRule="auto"/>
              <w:jc w:val="center"/>
              <w:rPr>
                <w:b/>
                <w:bCs/>
                <w:color w:val="FFFFFF"/>
              </w:rPr>
            </w:pPr>
            <w:r w:rsidRPr="008550BF">
              <w:rPr>
                <w:b/>
                <w:bCs/>
                <w:color w:val="FFFFFF"/>
                <w:rtl/>
              </w:rPr>
              <w:t>חודשים</w:t>
            </w:r>
          </w:p>
        </w:tc>
        <w:tc>
          <w:tcPr>
            <w:tcW w:w="70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1C1C479" w14:textId="77777777" w:rsidR="006E260D" w:rsidRPr="008550BF" w:rsidRDefault="006E260D" w:rsidP="00C449B1">
            <w:pPr>
              <w:spacing w:after="0" w:line="240" w:lineRule="auto"/>
              <w:jc w:val="center"/>
              <w:rPr>
                <w:b/>
                <w:bCs/>
                <w:color w:val="FFFFFF"/>
              </w:rPr>
            </w:pPr>
            <w:r w:rsidRPr="008550BF">
              <w:rPr>
                <w:b/>
                <w:bCs/>
                <w:color w:val="FFFFFF"/>
                <w:rtl/>
              </w:rPr>
              <w:t>וותק</w:t>
            </w:r>
          </w:p>
        </w:tc>
        <w:tc>
          <w:tcPr>
            <w:tcW w:w="127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19B3437" w14:textId="77777777" w:rsidR="006E260D" w:rsidRPr="008550BF" w:rsidRDefault="006E260D" w:rsidP="00C449B1">
            <w:pPr>
              <w:spacing w:after="0" w:line="240" w:lineRule="auto"/>
              <w:jc w:val="center"/>
              <w:rPr>
                <w:b/>
                <w:bCs/>
                <w:color w:val="FFFFFF"/>
              </w:rPr>
            </w:pPr>
            <w:r w:rsidRPr="008550BF">
              <w:rPr>
                <w:b/>
                <w:bCs/>
                <w:color w:val="FFFFFF"/>
                <w:rtl/>
              </w:rPr>
              <w:t>דמי הבראה ליום</w:t>
            </w:r>
          </w:p>
        </w:tc>
        <w:tc>
          <w:tcPr>
            <w:tcW w:w="113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A2F0F27" w14:textId="77777777" w:rsidR="006E260D" w:rsidRPr="008550BF" w:rsidRDefault="006E260D" w:rsidP="00C449B1">
            <w:pPr>
              <w:spacing w:after="0" w:line="240" w:lineRule="auto"/>
              <w:jc w:val="center"/>
              <w:rPr>
                <w:b/>
                <w:bCs/>
                <w:color w:val="FFFFFF"/>
              </w:rPr>
            </w:pPr>
            <w:r w:rsidRPr="008550BF">
              <w:rPr>
                <w:b/>
                <w:bCs/>
                <w:color w:val="FFFFFF"/>
                <w:rtl/>
              </w:rPr>
              <w:t>מספר ימי  זכאות</w:t>
            </w:r>
          </w:p>
        </w:tc>
        <w:tc>
          <w:tcPr>
            <w:tcW w:w="160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A651799" w14:textId="77777777" w:rsidR="006E260D" w:rsidRPr="008550BF" w:rsidRDefault="006E260D" w:rsidP="00C449B1">
            <w:pPr>
              <w:spacing w:after="0" w:line="240" w:lineRule="auto"/>
              <w:jc w:val="center"/>
              <w:rPr>
                <w:b/>
                <w:bCs/>
                <w:color w:val="FFFFFF"/>
              </w:rPr>
            </w:pPr>
            <w:r w:rsidRPr="008550BF">
              <w:rPr>
                <w:b/>
                <w:bCs/>
                <w:color w:val="FFFFFF"/>
                <w:rtl/>
              </w:rPr>
              <w:t>תשלום לתקופה</w:t>
            </w:r>
          </w:p>
        </w:tc>
      </w:tr>
      <w:tr w:rsidR="006E260D" w:rsidRPr="008550BF" w14:paraId="719E0CDE" w14:textId="77777777" w:rsidTr="00C449B1">
        <w:trPr>
          <w:trHeight w:val="271"/>
          <w:jc w:val="center"/>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14:paraId="46D30B04" w14:textId="77777777" w:rsidR="006E260D" w:rsidRPr="008550BF" w:rsidRDefault="006E260D" w:rsidP="00C449B1">
            <w:pPr>
              <w:bidi w:val="0"/>
              <w:spacing w:after="0" w:line="240" w:lineRule="auto"/>
              <w:jc w:val="center"/>
              <w:rPr>
                <w:color w:val="000000"/>
              </w:rPr>
            </w:pPr>
            <w:r w:rsidRPr="008550BF">
              <w:rPr>
                <w:color w:val="000000"/>
              </w:rPr>
              <w:t>2005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95A7059" w14:textId="77777777" w:rsidR="006E260D" w:rsidRPr="008550BF" w:rsidRDefault="006E260D" w:rsidP="00C449B1">
            <w:pPr>
              <w:bidi w:val="0"/>
              <w:spacing w:after="0" w:line="240" w:lineRule="auto"/>
              <w:jc w:val="center"/>
              <w:rPr>
                <w:color w:val="000000"/>
              </w:rPr>
            </w:pPr>
            <w:r w:rsidRPr="008550BF">
              <w:rPr>
                <w:color w:val="000000"/>
              </w:rPr>
              <w:t>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D94BC49" w14:textId="77777777" w:rsidR="006E260D" w:rsidRPr="008550BF" w:rsidRDefault="006E260D" w:rsidP="00C449B1">
            <w:pPr>
              <w:bidi w:val="0"/>
              <w:spacing w:after="0" w:line="240" w:lineRule="auto"/>
              <w:jc w:val="center"/>
              <w:rPr>
                <w:color w:val="000000"/>
              </w:rPr>
            </w:pPr>
            <w:r w:rsidRPr="008550BF">
              <w:rPr>
                <w:color w:val="000000"/>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E07E79B" w14:textId="77777777" w:rsidR="006E260D" w:rsidRPr="008550BF" w:rsidRDefault="006E260D" w:rsidP="00C449B1">
            <w:pPr>
              <w:bidi w:val="0"/>
              <w:spacing w:after="0" w:line="240" w:lineRule="auto"/>
              <w:jc w:val="center"/>
              <w:rPr>
                <w:color w:val="000000"/>
              </w:rPr>
            </w:pPr>
            <w:r w:rsidRPr="008550BF">
              <w:rPr>
                <w:color w:val="000000"/>
              </w:rPr>
              <w:t>347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04CE9CB" w14:textId="77777777" w:rsidR="006E260D" w:rsidRPr="008550BF" w:rsidRDefault="006E260D" w:rsidP="00C449B1">
            <w:pPr>
              <w:bidi w:val="0"/>
              <w:spacing w:after="0" w:line="240" w:lineRule="auto"/>
              <w:jc w:val="center"/>
              <w:rPr>
                <w:color w:val="000000"/>
              </w:rPr>
            </w:pPr>
            <w:r w:rsidRPr="008550BF">
              <w:rPr>
                <w:color w:val="000000"/>
              </w:rPr>
              <w:t>7</w:t>
            </w:r>
          </w:p>
        </w:tc>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11B1EB56" w14:textId="77777777" w:rsidR="006E260D" w:rsidRPr="008550BF" w:rsidRDefault="006E260D" w:rsidP="00C449B1">
            <w:pPr>
              <w:bidi w:val="0"/>
              <w:spacing w:after="0" w:line="240" w:lineRule="auto"/>
              <w:jc w:val="center"/>
              <w:rPr>
                <w:color w:val="000000"/>
              </w:rPr>
            </w:pPr>
            <w:r w:rsidRPr="008550BF">
              <w:rPr>
                <w:color w:val="000000"/>
              </w:rPr>
              <w:t>810</w:t>
            </w:r>
          </w:p>
        </w:tc>
      </w:tr>
      <w:tr w:rsidR="006E260D" w:rsidRPr="008550BF" w14:paraId="210B19A6" w14:textId="77777777" w:rsidTr="00C449B1">
        <w:trPr>
          <w:trHeight w:val="271"/>
          <w:jc w:val="center"/>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14:paraId="57609D8E" w14:textId="77777777" w:rsidR="006E260D" w:rsidRPr="008550BF" w:rsidRDefault="006E260D" w:rsidP="00C449B1">
            <w:pPr>
              <w:bidi w:val="0"/>
              <w:spacing w:after="0" w:line="240" w:lineRule="auto"/>
              <w:jc w:val="center"/>
              <w:rPr>
                <w:color w:val="000000"/>
              </w:rPr>
            </w:pPr>
            <w:r w:rsidRPr="008550BF">
              <w:rPr>
                <w:color w:val="000000"/>
              </w:rPr>
              <w:t>2006</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08922A2" w14:textId="77777777" w:rsidR="006E260D" w:rsidRPr="008550BF" w:rsidRDefault="006E260D" w:rsidP="00C449B1">
            <w:pPr>
              <w:bidi w:val="0"/>
              <w:spacing w:after="0" w:line="240" w:lineRule="auto"/>
              <w:jc w:val="center"/>
              <w:rPr>
                <w:color w:val="000000"/>
              </w:rPr>
            </w:pPr>
            <w:r w:rsidRPr="008550BF">
              <w:rPr>
                <w:color w:val="000000"/>
              </w:rPr>
              <w:t>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0276B9" w14:textId="77777777" w:rsidR="006E260D" w:rsidRPr="008550BF" w:rsidRDefault="006E260D" w:rsidP="00C449B1">
            <w:pPr>
              <w:bidi w:val="0"/>
              <w:spacing w:after="0" w:line="240" w:lineRule="auto"/>
              <w:jc w:val="center"/>
              <w:rPr>
                <w:color w:val="000000"/>
              </w:rPr>
            </w:pPr>
            <w:r w:rsidRPr="008550BF">
              <w:rPr>
                <w:color w:val="000000"/>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9150D4" w14:textId="77777777" w:rsidR="006E260D" w:rsidRPr="008550BF" w:rsidRDefault="006E260D" w:rsidP="00C449B1">
            <w:pPr>
              <w:bidi w:val="0"/>
              <w:spacing w:after="0" w:line="240" w:lineRule="auto"/>
              <w:jc w:val="center"/>
              <w:rPr>
                <w:color w:val="000000"/>
              </w:rPr>
            </w:pPr>
            <w:r w:rsidRPr="008550BF">
              <w:rPr>
                <w:color w:val="000000"/>
              </w:rPr>
              <w:t>360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D6A2A5" w14:textId="77777777" w:rsidR="006E260D" w:rsidRPr="008550BF" w:rsidRDefault="006E260D" w:rsidP="00C449B1">
            <w:pPr>
              <w:bidi w:val="0"/>
              <w:spacing w:after="0" w:line="240" w:lineRule="auto"/>
              <w:jc w:val="center"/>
              <w:rPr>
                <w:color w:val="000000"/>
              </w:rPr>
            </w:pPr>
            <w:r w:rsidRPr="008550BF">
              <w:rPr>
                <w:color w:val="000000"/>
              </w:rPr>
              <w:t>7</w:t>
            </w:r>
          </w:p>
        </w:tc>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7B2A4E4F" w14:textId="77777777" w:rsidR="006E260D" w:rsidRPr="008550BF" w:rsidRDefault="006E260D" w:rsidP="00C449B1">
            <w:pPr>
              <w:bidi w:val="0"/>
              <w:spacing w:after="0" w:line="240" w:lineRule="auto"/>
              <w:jc w:val="center"/>
              <w:rPr>
                <w:color w:val="000000"/>
              </w:rPr>
            </w:pPr>
            <w:r w:rsidRPr="008550BF">
              <w:rPr>
                <w:color w:val="000000"/>
              </w:rPr>
              <w:t>2,520</w:t>
            </w:r>
          </w:p>
        </w:tc>
      </w:tr>
      <w:tr w:rsidR="006E260D" w:rsidRPr="008550BF" w14:paraId="10A30C6E" w14:textId="77777777" w:rsidTr="00C449B1">
        <w:trPr>
          <w:trHeight w:val="271"/>
          <w:jc w:val="center"/>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14:paraId="41E3ACFA" w14:textId="77777777" w:rsidR="006E260D" w:rsidRPr="008550BF" w:rsidRDefault="006E260D" w:rsidP="00C449B1">
            <w:pPr>
              <w:bidi w:val="0"/>
              <w:spacing w:after="0" w:line="240" w:lineRule="auto"/>
              <w:jc w:val="center"/>
              <w:rPr>
                <w:color w:val="000000"/>
              </w:rPr>
            </w:pPr>
            <w:r w:rsidRPr="008550BF">
              <w:rPr>
                <w:color w:val="000000"/>
              </w:rPr>
              <w:t>2007</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66FCB16" w14:textId="77777777" w:rsidR="006E260D" w:rsidRPr="008550BF" w:rsidRDefault="006E260D" w:rsidP="00C449B1">
            <w:pPr>
              <w:bidi w:val="0"/>
              <w:spacing w:after="0" w:line="240" w:lineRule="auto"/>
              <w:jc w:val="center"/>
              <w:rPr>
                <w:color w:val="000000"/>
              </w:rPr>
            </w:pPr>
            <w:r w:rsidRPr="008550BF">
              <w:rPr>
                <w:color w:val="000000"/>
              </w:rPr>
              <w:t>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CEE3C9" w14:textId="77777777" w:rsidR="006E260D" w:rsidRPr="008550BF" w:rsidRDefault="006E260D" w:rsidP="00C449B1">
            <w:pPr>
              <w:bidi w:val="0"/>
              <w:spacing w:after="0" w:line="240" w:lineRule="auto"/>
              <w:jc w:val="center"/>
              <w:rPr>
                <w:color w:val="000000"/>
              </w:rPr>
            </w:pPr>
            <w:r w:rsidRPr="008550BF">
              <w:rPr>
                <w:color w:val="000000"/>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0552DD" w14:textId="77777777" w:rsidR="006E260D" w:rsidRPr="008550BF" w:rsidRDefault="006E260D" w:rsidP="00C449B1">
            <w:pPr>
              <w:bidi w:val="0"/>
              <w:spacing w:after="0" w:line="240" w:lineRule="auto"/>
              <w:jc w:val="center"/>
              <w:rPr>
                <w:color w:val="000000"/>
              </w:rPr>
            </w:pPr>
            <w:r w:rsidRPr="008550BF">
              <w:rPr>
                <w:color w:val="000000"/>
              </w:rPr>
              <w:t>355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448AEA5" w14:textId="77777777" w:rsidR="006E260D" w:rsidRPr="008550BF" w:rsidRDefault="006E260D" w:rsidP="00C449B1">
            <w:pPr>
              <w:bidi w:val="0"/>
              <w:spacing w:after="0" w:line="240" w:lineRule="auto"/>
              <w:jc w:val="center"/>
              <w:rPr>
                <w:color w:val="000000"/>
              </w:rPr>
            </w:pPr>
            <w:r w:rsidRPr="008550BF">
              <w:rPr>
                <w:color w:val="000000"/>
              </w:rPr>
              <w:t>7</w:t>
            </w:r>
          </w:p>
        </w:tc>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6360B8EB" w14:textId="77777777" w:rsidR="006E260D" w:rsidRPr="008550BF" w:rsidRDefault="006E260D" w:rsidP="00C449B1">
            <w:pPr>
              <w:bidi w:val="0"/>
              <w:spacing w:after="0" w:line="240" w:lineRule="auto"/>
              <w:jc w:val="center"/>
              <w:rPr>
                <w:color w:val="000000"/>
              </w:rPr>
            </w:pPr>
            <w:r w:rsidRPr="008550BF">
              <w:rPr>
                <w:color w:val="000000"/>
              </w:rPr>
              <w:t>2,485</w:t>
            </w:r>
          </w:p>
        </w:tc>
      </w:tr>
      <w:tr w:rsidR="006E260D" w:rsidRPr="008550BF" w14:paraId="0D0C72B3" w14:textId="77777777" w:rsidTr="00C449B1">
        <w:trPr>
          <w:trHeight w:val="271"/>
          <w:jc w:val="center"/>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14:paraId="5A209181" w14:textId="77777777" w:rsidR="006E260D" w:rsidRPr="008550BF" w:rsidRDefault="006E260D" w:rsidP="00C449B1">
            <w:pPr>
              <w:bidi w:val="0"/>
              <w:spacing w:after="0" w:line="240" w:lineRule="auto"/>
              <w:jc w:val="center"/>
              <w:rPr>
                <w:color w:val="000000"/>
              </w:rPr>
            </w:pPr>
            <w:r w:rsidRPr="008550BF">
              <w:rPr>
                <w:color w:val="000000"/>
              </w:rPr>
              <w:t>2008</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E7AEEE3" w14:textId="77777777" w:rsidR="006E260D" w:rsidRPr="008550BF" w:rsidRDefault="006E260D" w:rsidP="00C449B1">
            <w:pPr>
              <w:bidi w:val="0"/>
              <w:spacing w:after="0" w:line="240" w:lineRule="auto"/>
              <w:jc w:val="center"/>
              <w:rPr>
                <w:color w:val="000000"/>
              </w:rPr>
            </w:pPr>
            <w:r w:rsidRPr="008550BF">
              <w:rPr>
                <w:color w:val="000000"/>
              </w:rPr>
              <w:t>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D2B38F5" w14:textId="77777777" w:rsidR="006E260D" w:rsidRPr="008550BF" w:rsidRDefault="006E260D" w:rsidP="00C449B1">
            <w:pPr>
              <w:bidi w:val="0"/>
              <w:spacing w:after="0" w:line="240" w:lineRule="auto"/>
              <w:jc w:val="center"/>
              <w:rPr>
                <w:color w:val="000000"/>
              </w:rPr>
            </w:pPr>
            <w:r w:rsidRPr="008550BF">
              <w:rPr>
                <w:color w:val="000000"/>
              </w:rPr>
              <w:t>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E34D536" w14:textId="77777777" w:rsidR="006E260D" w:rsidRPr="008550BF" w:rsidRDefault="006E260D" w:rsidP="00C449B1">
            <w:pPr>
              <w:bidi w:val="0"/>
              <w:spacing w:after="0" w:line="240" w:lineRule="auto"/>
              <w:jc w:val="center"/>
              <w:rPr>
                <w:color w:val="000000"/>
              </w:rPr>
            </w:pPr>
            <w:r w:rsidRPr="008550BF">
              <w:rPr>
                <w:color w:val="000000"/>
              </w:rPr>
              <w:t>372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BE45A07" w14:textId="77777777" w:rsidR="006E260D" w:rsidRPr="008550BF" w:rsidRDefault="006E260D" w:rsidP="00C449B1">
            <w:pPr>
              <w:bidi w:val="0"/>
              <w:spacing w:after="0" w:line="240" w:lineRule="auto"/>
              <w:jc w:val="center"/>
              <w:rPr>
                <w:color w:val="000000"/>
              </w:rPr>
            </w:pPr>
            <w:r w:rsidRPr="008550BF">
              <w:rPr>
                <w:color w:val="000000"/>
              </w:rPr>
              <w:t>7</w:t>
            </w:r>
          </w:p>
        </w:tc>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525E771D" w14:textId="77777777" w:rsidR="006E260D" w:rsidRPr="008550BF" w:rsidRDefault="006E260D" w:rsidP="00C449B1">
            <w:pPr>
              <w:bidi w:val="0"/>
              <w:spacing w:after="0" w:line="240" w:lineRule="auto"/>
              <w:jc w:val="center"/>
              <w:rPr>
                <w:color w:val="000000"/>
              </w:rPr>
            </w:pPr>
            <w:r w:rsidRPr="008550BF">
              <w:rPr>
                <w:color w:val="000000"/>
              </w:rPr>
              <w:t>2,604</w:t>
            </w:r>
          </w:p>
        </w:tc>
      </w:tr>
      <w:tr w:rsidR="006E260D" w:rsidRPr="008550BF" w14:paraId="23119BB2" w14:textId="77777777" w:rsidTr="00C449B1">
        <w:trPr>
          <w:trHeight w:val="271"/>
          <w:jc w:val="center"/>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14:paraId="3198E45E" w14:textId="77777777" w:rsidR="006E260D" w:rsidRPr="008550BF" w:rsidRDefault="006E260D" w:rsidP="00C449B1">
            <w:pPr>
              <w:bidi w:val="0"/>
              <w:spacing w:after="0" w:line="240" w:lineRule="auto"/>
              <w:jc w:val="center"/>
              <w:rPr>
                <w:color w:val="000000"/>
              </w:rPr>
            </w:pPr>
            <w:r w:rsidRPr="008550BF">
              <w:rPr>
                <w:color w:val="000000"/>
              </w:rPr>
              <w:t>2009</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17DAB7C" w14:textId="77777777" w:rsidR="006E260D" w:rsidRPr="008550BF" w:rsidRDefault="006E260D" w:rsidP="00C449B1">
            <w:pPr>
              <w:bidi w:val="0"/>
              <w:spacing w:after="0" w:line="240" w:lineRule="auto"/>
              <w:jc w:val="center"/>
              <w:rPr>
                <w:color w:val="000000"/>
              </w:rPr>
            </w:pPr>
            <w:r w:rsidRPr="008550BF">
              <w:rPr>
                <w:color w:val="000000"/>
              </w:rPr>
              <w:t>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D289CDF" w14:textId="77777777" w:rsidR="006E260D" w:rsidRPr="008550BF" w:rsidRDefault="006E260D" w:rsidP="00C449B1">
            <w:pPr>
              <w:bidi w:val="0"/>
              <w:spacing w:after="0" w:line="240" w:lineRule="auto"/>
              <w:jc w:val="center"/>
              <w:rPr>
                <w:color w:val="000000"/>
              </w:rPr>
            </w:pPr>
            <w:r w:rsidRPr="008550BF">
              <w:rPr>
                <w:color w:val="000000"/>
              </w:rPr>
              <w:t>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A16F545" w14:textId="77777777" w:rsidR="006E260D" w:rsidRPr="008550BF" w:rsidRDefault="006E260D" w:rsidP="00C449B1">
            <w:pPr>
              <w:bidi w:val="0"/>
              <w:spacing w:after="0" w:line="240" w:lineRule="auto"/>
              <w:jc w:val="center"/>
              <w:rPr>
                <w:color w:val="000000"/>
              </w:rPr>
            </w:pPr>
            <w:r w:rsidRPr="008550BF">
              <w:rPr>
                <w:color w:val="000000"/>
              </w:rPr>
              <w:t>192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DCC453C" w14:textId="77777777" w:rsidR="006E260D" w:rsidRPr="008550BF" w:rsidRDefault="006E260D" w:rsidP="00C449B1">
            <w:pPr>
              <w:bidi w:val="0"/>
              <w:spacing w:after="0" w:line="240" w:lineRule="auto"/>
              <w:jc w:val="center"/>
              <w:rPr>
                <w:color w:val="000000"/>
              </w:rPr>
            </w:pPr>
            <w:r w:rsidRPr="008550BF">
              <w:rPr>
                <w:color w:val="000000"/>
              </w:rPr>
              <w:t>8</w:t>
            </w:r>
          </w:p>
        </w:tc>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008901AB" w14:textId="77777777" w:rsidR="006E260D" w:rsidRPr="008550BF" w:rsidRDefault="006E260D" w:rsidP="00C449B1">
            <w:pPr>
              <w:bidi w:val="0"/>
              <w:spacing w:after="0" w:line="240" w:lineRule="auto"/>
              <w:jc w:val="center"/>
              <w:rPr>
                <w:color w:val="000000"/>
              </w:rPr>
            </w:pPr>
            <w:r w:rsidRPr="008550BF">
              <w:rPr>
                <w:color w:val="000000"/>
              </w:rPr>
              <w:t>1,532</w:t>
            </w:r>
          </w:p>
        </w:tc>
      </w:tr>
      <w:tr w:rsidR="006E260D" w:rsidRPr="008550BF" w14:paraId="0D848F34" w14:textId="77777777" w:rsidTr="00C449B1">
        <w:trPr>
          <w:trHeight w:val="271"/>
          <w:jc w:val="center"/>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14:paraId="758EB356" w14:textId="77777777" w:rsidR="006E260D" w:rsidRPr="008550BF" w:rsidRDefault="006E260D" w:rsidP="00C449B1">
            <w:pPr>
              <w:bidi w:val="0"/>
              <w:spacing w:after="0" w:line="240" w:lineRule="auto"/>
              <w:jc w:val="center"/>
              <w:rPr>
                <w:color w:val="000000"/>
              </w:rPr>
            </w:pPr>
            <w:r w:rsidRPr="008550BF">
              <w:rPr>
                <w:color w:val="000000"/>
              </w:rPr>
              <w:t>2010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E82CE01" w14:textId="77777777" w:rsidR="006E260D" w:rsidRPr="008550BF" w:rsidRDefault="006E260D" w:rsidP="00C449B1">
            <w:pPr>
              <w:bidi w:val="0"/>
              <w:spacing w:after="0" w:line="240" w:lineRule="auto"/>
              <w:jc w:val="center"/>
              <w:rPr>
                <w:color w:val="000000"/>
              </w:rPr>
            </w:pPr>
            <w:r w:rsidRPr="008550BF">
              <w:rPr>
                <w:color w:val="000000"/>
              </w:rPr>
              <w:t>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260A33" w14:textId="77777777" w:rsidR="006E260D" w:rsidRPr="008550BF" w:rsidRDefault="006E260D" w:rsidP="00C449B1">
            <w:pPr>
              <w:bidi w:val="0"/>
              <w:spacing w:after="0" w:line="240" w:lineRule="auto"/>
              <w:jc w:val="center"/>
              <w:rPr>
                <w:color w:val="000000"/>
              </w:rPr>
            </w:pPr>
            <w:r w:rsidRPr="008550BF">
              <w:rPr>
                <w:color w:val="000000"/>
              </w:rPr>
              <w:t>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D6240E2" w14:textId="77777777" w:rsidR="006E260D" w:rsidRPr="008550BF" w:rsidRDefault="006E260D" w:rsidP="00C449B1">
            <w:pPr>
              <w:bidi w:val="0"/>
              <w:spacing w:after="0" w:line="240" w:lineRule="auto"/>
              <w:jc w:val="center"/>
              <w:rPr>
                <w:color w:val="000000"/>
              </w:rPr>
            </w:pPr>
            <w:r w:rsidRPr="008550BF">
              <w:rPr>
                <w:color w:val="000000"/>
              </w:rPr>
              <w:t>395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D600FC5" w14:textId="77777777" w:rsidR="006E260D" w:rsidRPr="008550BF" w:rsidRDefault="006E260D" w:rsidP="00C449B1">
            <w:pPr>
              <w:bidi w:val="0"/>
              <w:spacing w:after="0" w:line="240" w:lineRule="auto"/>
              <w:jc w:val="center"/>
              <w:rPr>
                <w:color w:val="000000"/>
              </w:rPr>
            </w:pPr>
            <w:r w:rsidRPr="008550BF">
              <w:rPr>
                <w:color w:val="000000"/>
              </w:rPr>
              <w:t>8</w:t>
            </w:r>
          </w:p>
        </w:tc>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2949C12C" w14:textId="77777777" w:rsidR="006E260D" w:rsidRPr="008550BF" w:rsidRDefault="006E260D" w:rsidP="00C449B1">
            <w:pPr>
              <w:bidi w:val="0"/>
              <w:spacing w:after="0" w:line="240" w:lineRule="auto"/>
              <w:jc w:val="center"/>
              <w:rPr>
                <w:color w:val="000000"/>
              </w:rPr>
            </w:pPr>
            <w:r w:rsidRPr="008550BF">
              <w:rPr>
                <w:color w:val="000000"/>
              </w:rPr>
              <w:t>3,160</w:t>
            </w:r>
          </w:p>
        </w:tc>
      </w:tr>
      <w:tr w:rsidR="006E260D" w:rsidRPr="008550BF" w14:paraId="09B16255" w14:textId="77777777" w:rsidTr="00C449B1">
        <w:trPr>
          <w:trHeight w:val="271"/>
          <w:jc w:val="center"/>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14:paraId="317665AE" w14:textId="77777777" w:rsidR="006E260D" w:rsidRPr="008550BF" w:rsidRDefault="006E260D" w:rsidP="00C449B1">
            <w:pPr>
              <w:bidi w:val="0"/>
              <w:spacing w:after="0" w:line="240" w:lineRule="auto"/>
              <w:jc w:val="center"/>
              <w:rPr>
                <w:color w:val="000000"/>
              </w:rPr>
            </w:pPr>
            <w:r w:rsidRPr="008550BF">
              <w:rPr>
                <w:color w:val="000000"/>
              </w:rPr>
              <w:t>2011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62788FF" w14:textId="77777777" w:rsidR="006E260D" w:rsidRPr="008550BF" w:rsidRDefault="006E260D" w:rsidP="00C449B1">
            <w:pPr>
              <w:bidi w:val="0"/>
              <w:spacing w:after="0" w:line="240" w:lineRule="auto"/>
              <w:jc w:val="center"/>
              <w:rPr>
                <w:color w:val="000000"/>
              </w:rPr>
            </w:pPr>
            <w:r w:rsidRPr="008550BF">
              <w:rPr>
                <w:color w:val="000000"/>
              </w:rPr>
              <w:t>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BF6EBC" w14:textId="77777777" w:rsidR="006E260D" w:rsidRPr="008550BF" w:rsidRDefault="006E260D" w:rsidP="00C449B1">
            <w:pPr>
              <w:bidi w:val="0"/>
              <w:spacing w:after="0" w:line="240" w:lineRule="auto"/>
              <w:jc w:val="center"/>
              <w:rPr>
                <w:color w:val="000000"/>
              </w:rPr>
            </w:pPr>
            <w:r w:rsidRPr="008550BF">
              <w:rPr>
                <w:color w:val="000000"/>
              </w:rPr>
              <w:t>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C0802CE" w14:textId="77777777" w:rsidR="006E260D" w:rsidRPr="008550BF" w:rsidRDefault="006E260D" w:rsidP="00C449B1">
            <w:pPr>
              <w:bidi w:val="0"/>
              <w:spacing w:after="0" w:line="240" w:lineRule="auto"/>
              <w:jc w:val="center"/>
              <w:rPr>
                <w:color w:val="000000"/>
              </w:rPr>
            </w:pPr>
            <w:r w:rsidRPr="008550BF">
              <w:rPr>
                <w:color w:val="000000"/>
              </w:rPr>
              <w:t>411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A6070E0" w14:textId="77777777" w:rsidR="006E260D" w:rsidRPr="008550BF" w:rsidRDefault="006E260D" w:rsidP="00C449B1">
            <w:pPr>
              <w:bidi w:val="0"/>
              <w:spacing w:after="0" w:line="240" w:lineRule="auto"/>
              <w:jc w:val="center"/>
              <w:rPr>
                <w:color w:val="000000"/>
              </w:rPr>
            </w:pPr>
            <w:r w:rsidRPr="008550BF">
              <w:rPr>
                <w:color w:val="000000"/>
              </w:rPr>
              <w:t>8</w:t>
            </w:r>
          </w:p>
        </w:tc>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70D72B9F" w14:textId="77777777" w:rsidR="006E260D" w:rsidRPr="008550BF" w:rsidRDefault="006E260D" w:rsidP="00C449B1">
            <w:pPr>
              <w:bidi w:val="0"/>
              <w:spacing w:after="0" w:line="240" w:lineRule="auto"/>
              <w:jc w:val="center"/>
              <w:rPr>
                <w:color w:val="000000"/>
              </w:rPr>
            </w:pPr>
            <w:r w:rsidRPr="008550BF">
              <w:rPr>
                <w:color w:val="000000"/>
              </w:rPr>
              <w:t>3,288</w:t>
            </w:r>
          </w:p>
        </w:tc>
      </w:tr>
      <w:tr w:rsidR="006E260D" w:rsidRPr="008550BF" w14:paraId="5941F018" w14:textId="77777777" w:rsidTr="00C449B1">
        <w:trPr>
          <w:trHeight w:val="271"/>
          <w:jc w:val="center"/>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14:paraId="75161C2F" w14:textId="77777777" w:rsidR="006E260D" w:rsidRPr="008550BF" w:rsidRDefault="006E260D" w:rsidP="00C449B1">
            <w:pPr>
              <w:bidi w:val="0"/>
              <w:spacing w:after="0" w:line="240" w:lineRule="auto"/>
              <w:jc w:val="center"/>
              <w:rPr>
                <w:color w:val="000000"/>
              </w:rPr>
            </w:pPr>
            <w:r w:rsidRPr="008550BF">
              <w:rPr>
                <w:color w:val="000000"/>
              </w:rPr>
              <w:t>2012</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C4437F3" w14:textId="77777777" w:rsidR="006E260D" w:rsidRPr="008550BF" w:rsidRDefault="006E260D" w:rsidP="00C449B1">
            <w:pPr>
              <w:bidi w:val="0"/>
              <w:spacing w:after="0" w:line="240" w:lineRule="auto"/>
              <w:jc w:val="center"/>
              <w:rPr>
                <w:color w:val="000000"/>
              </w:rPr>
            </w:pPr>
            <w:r w:rsidRPr="008550BF">
              <w:rPr>
                <w:color w:val="000000"/>
              </w:rPr>
              <w:t>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0234F4E" w14:textId="77777777" w:rsidR="006E260D" w:rsidRPr="008550BF" w:rsidRDefault="006E260D" w:rsidP="00C449B1">
            <w:pPr>
              <w:bidi w:val="0"/>
              <w:spacing w:after="0" w:line="240" w:lineRule="auto"/>
              <w:jc w:val="center"/>
              <w:rPr>
                <w:color w:val="000000"/>
              </w:rPr>
            </w:pPr>
            <w:r w:rsidRPr="008550BF">
              <w:rPr>
                <w:color w:val="000000"/>
              </w:rPr>
              <w:t>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5A617B6" w14:textId="77777777" w:rsidR="006E260D" w:rsidRPr="008550BF" w:rsidRDefault="006E260D" w:rsidP="00C449B1">
            <w:pPr>
              <w:bidi w:val="0"/>
              <w:spacing w:after="0" w:line="240" w:lineRule="auto"/>
              <w:jc w:val="center"/>
              <w:rPr>
                <w:color w:val="000000"/>
              </w:rPr>
            </w:pPr>
            <w:r w:rsidRPr="008550BF">
              <w:rPr>
                <w:color w:val="000000"/>
              </w:rPr>
              <w:t>420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FE879AF" w14:textId="77777777" w:rsidR="006E260D" w:rsidRPr="008550BF" w:rsidRDefault="006E260D" w:rsidP="00C449B1">
            <w:pPr>
              <w:bidi w:val="0"/>
              <w:spacing w:after="0" w:line="240" w:lineRule="auto"/>
              <w:jc w:val="center"/>
              <w:rPr>
                <w:color w:val="000000"/>
              </w:rPr>
            </w:pPr>
            <w:r w:rsidRPr="008550BF">
              <w:rPr>
                <w:color w:val="000000"/>
              </w:rPr>
              <w:t>8</w:t>
            </w:r>
          </w:p>
        </w:tc>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5490FCE0" w14:textId="77777777" w:rsidR="006E260D" w:rsidRPr="008550BF" w:rsidRDefault="006E260D" w:rsidP="00C449B1">
            <w:pPr>
              <w:bidi w:val="0"/>
              <w:spacing w:after="0" w:line="240" w:lineRule="auto"/>
              <w:jc w:val="center"/>
              <w:rPr>
                <w:color w:val="000000"/>
              </w:rPr>
            </w:pPr>
            <w:r w:rsidRPr="008550BF">
              <w:rPr>
                <w:color w:val="000000"/>
              </w:rPr>
              <w:t>3,360</w:t>
            </w:r>
          </w:p>
        </w:tc>
      </w:tr>
      <w:tr w:rsidR="006E260D" w:rsidRPr="008550BF" w14:paraId="1752423A" w14:textId="77777777" w:rsidTr="00C449B1">
        <w:trPr>
          <w:trHeight w:val="271"/>
          <w:jc w:val="center"/>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14:paraId="51A4B6F0" w14:textId="77777777" w:rsidR="006E260D" w:rsidRPr="008550BF" w:rsidRDefault="006E260D" w:rsidP="00C449B1">
            <w:pPr>
              <w:bidi w:val="0"/>
              <w:spacing w:after="0" w:line="240" w:lineRule="auto"/>
              <w:jc w:val="center"/>
              <w:rPr>
                <w:color w:val="000000"/>
              </w:rPr>
            </w:pPr>
            <w:r w:rsidRPr="008550BF">
              <w:rPr>
                <w:color w:val="000000"/>
              </w:rPr>
              <w:t>2013</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70AF672" w14:textId="77777777" w:rsidR="006E260D" w:rsidRPr="008550BF" w:rsidRDefault="006E260D" w:rsidP="00C449B1">
            <w:pPr>
              <w:bidi w:val="0"/>
              <w:spacing w:after="0" w:line="240" w:lineRule="auto"/>
              <w:jc w:val="center"/>
              <w:rPr>
                <w:color w:val="000000"/>
              </w:rPr>
            </w:pPr>
            <w:r w:rsidRPr="008550BF">
              <w:rPr>
                <w:color w:val="000000"/>
              </w:rPr>
              <w:t>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A9D446A" w14:textId="77777777" w:rsidR="006E260D" w:rsidRPr="008550BF" w:rsidRDefault="006E260D" w:rsidP="00C449B1">
            <w:pPr>
              <w:bidi w:val="0"/>
              <w:spacing w:after="0" w:line="240" w:lineRule="auto"/>
              <w:jc w:val="center"/>
              <w:rPr>
                <w:color w:val="000000"/>
              </w:rPr>
            </w:pPr>
            <w:r w:rsidRPr="008550BF">
              <w:rPr>
                <w:color w:val="000000"/>
              </w:rPr>
              <w:t>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E56578C" w14:textId="77777777" w:rsidR="006E260D" w:rsidRPr="008550BF" w:rsidRDefault="006E260D" w:rsidP="00C449B1">
            <w:pPr>
              <w:bidi w:val="0"/>
              <w:spacing w:after="0" w:line="240" w:lineRule="auto"/>
              <w:jc w:val="center"/>
              <w:rPr>
                <w:color w:val="000000"/>
              </w:rPr>
            </w:pPr>
            <w:r w:rsidRPr="008550BF">
              <w:rPr>
                <w:color w:val="000000"/>
              </w:rPr>
              <w:t>423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6962D0" w14:textId="77777777" w:rsidR="006E260D" w:rsidRPr="008550BF" w:rsidRDefault="006E260D" w:rsidP="00C449B1">
            <w:pPr>
              <w:bidi w:val="0"/>
              <w:spacing w:after="0" w:line="240" w:lineRule="auto"/>
              <w:jc w:val="center"/>
              <w:rPr>
                <w:color w:val="000000"/>
              </w:rPr>
            </w:pPr>
            <w:r w:rsidRPr="008550BF">
              <w:rPr>
                <w:color w:val="000000"/>
              </w:rPr>
              <w:t>8</w:t>
            </w:r>
          </w:p>
        </w:tc>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13008DF2" w14:textId="77777777" w:rsidR="006E260D" w:rsidRPr="008550BF" w:rsidRDefault="006E260D" w:rsidP="00C449B1">
            <w:pPr>
              <w:bidi w:val="0"/>
              <w:spacing w:after="0" w:line="240" w:lineRule="auto"/>
              <w:jc w:val="center"/>
              <w:rPr>
                <w:color w:val="000000"/>
              </w:rPr>
            </w:pPr>
            <w:r w:rsidRPr="008550BF">
              <w:rPr>
                <w:color w:val="000000"/>
              </w:rPr>
              <w:t>2,538</w:t>
            </w:r>
          </w:p>
        </w:tc>
      </w:tr>
      <w:tr w:rsidR="006E260D" w:rsidRPr="008550BF" w14:paraId="1F2FC54F" w14:textId="77777777" w:rsidTr="00C449B1">
        <w:trPr>
          <w:trHeight w:val="271"/>
          <w:jc w:val="center"/>
        </w:trPr>
        <w:tc>
          <w:tcPr>
            <w:tcW w:w="1489" w:type="dxa"/>
            <w:tcBorders>
              <w:top w:val="nil"/>
              <w:left w:val="single" w:sz="4" w:space="0" w:color="auto"/>
              <w:bottom w:val="single" w:sz="4" w:space="0" w:color="auto"/>
              <w:right w:val="single" w:sz="4" w:space="0" w:color="auto"/>
            </w:tcBorders>
            <w:shd w:val="clear" w:color="000000" w:fill="D9D9D9"/>
            <w:noWrap/>
            <w:vAlign w:val="bottom"/>
            <w:hideMark/>
          </w:tcPr>
          <w:p w14:paraId="49C35F38" w14:textId="77777777" w:rsidR="006E260D" w:rsidRPr="008550BF" w:rsidRDefault="006E260D" w:rsidP="00C449B1">
            <w:pPr>
              <w:spacing w:after="0" w:line="240" w:lineRule="auto"/>
              <w:jc w:val="center"/>
              <w:rPr>
                <w:b/>
                <w:bCs/>
              </w:rPr>
            </w:pPr>
            <w:r w:rsidRPr="008550BF">
              <w:rPr>
                <w:b/>
                <w:bCs/>
                <w:rtl/>
              </w:rPr>
              <w:t>סה"כ</w:t>
            </w:r>
          </w:p>
        </w:tc>
        <w:tc>
          <w:tcPr>
            <w:tcW w:w="920" w:type="dxa"/>
            <w:tcBorders>
              <w:top w:val="nil"/>
              <w:left w:val="single" w:sz="4" w:space="0" w:color="auto"/>
              <w:bottom w:val="single" w:sz="4" w:space="0" w:color="auto"/>
              <w:right w:val="single" w:sz="4" w:space="0" w:color="auto"/>
            </w:tcBorders>
            <w:shd w:val="clear" w:color="000000" w:fill="D9D9D9"/>
            <w:noWrap/>
            <w:vAlign w:val="bottom"/>
            <w:hideMark/>
          </w:tcPr>
          <w:p w14:paraId="6728D15D" w14:textId="77777777" w:rsidR="006E260D" w:rsidRPr="008550BF" w:rsidRDefault="006E260D" w:rsidP="00C449B1">
            <w:pPr>
              <w:bidi w:val="0"/>
              <w:spacing w:after="0" w:line="240" w:lineRule="auto"/>
              <w:jc w:val="center"/>
              <w:rPr>
                <w:b/>
                <w:bCs/>
              </w:rPr>
            </w:pPr>
            <w:r w:rsidRPr="008550BF">
              <w:rPr>
                <w:b/>
                <w:bCs/>
              </w:rPr>
              <w:t> </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23F4DDD0" w14:textId="77777777" w:rsidR="006E260D" w:rsidRPr="008550BF" w:rsidRDefault="006E260D" w:rsidP="00C449B1">
            <w:pPr>
              <w:bidi w:val="0"/>
              <w:spacing w:after="0" w:line="240" w:lineRule="auto"/>
              <w:jc w:val="center"/>
              <w:rPr>
                <w:b/>
                <w:bCs/>
              </w:rPr>
            </w:pPr>
            <w:r w:rsidRPr="008550BF">
              <w:rPr>
                <w:b/>
                <w:bCs/>
              </w:rPr>
              <w:t> </w:t>
            </w:r>
          </w:p>
        </w:tc>
        <w:tc>
          <w:tcPr>
            <w:tcW w:w="1276" w:type="dxa"/>
            <w:tcBorders>
              <w:top w:val="nil"/>
              <w:left w:val="single" w:sz="4" w:space="0" w:color="auto"/>
              <w:bottom w:val="single" w:sz="4" w:space="0" w:color="auto"/>
              <w:right w:val="single" w:sz="4" w:space="0" w:color="auto"/>
            </w:tcBorders>
            <w:shd w:val="clear" w:color="000000" w:fill="D9D9D9"/>
            <w:noWrap/>
            <w:vAlign w:val="bottom"/>
            <w:hideMark/>
          </w:tcPr>
          <w:p w14:paraId="03EE462A" w14:textId="77777777" w:rsidR="006E260D" w:rsidRPr="008550BF" w:rsidRDefault="006E260D" w:rsidP="00C449B1">
            <w:pPr>
              <w:bidi w:val="0"/>
              <w:spacing w:after="0" w:line="240" w:lineRule="auto"/>
              <w:jc w:val="center"/>
              <w:rPr>
                <w:b/>
                <w:bCs/>
              </w:rPr>
            </w:pPr>
            <w:r w:rsidRPr="008550BF">
              <w:rPr>
                <w:b/>
                <w:bCs/>
              </w:rPr>
              <w:t> </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67066550" w14:textId="77777777" w:rsidR="006E260D" w:rsidRPr="008550BF" w:rsidRDefault="006E260D" w:rsidP="00C449B1">
            <w:pPr>
              <w:bidi w:val="0"/>
              <w:spacing w:after="0" w:line="240" w:lineRule="auto"/>
              <w:jc w:val="center"/>
              <w:rPr>
                <w:b/>
                <w:bCs/>
              </w:rPr>
            </w:pPr>
            <w:r w:rsidRPr="008550BF">
              <w:rPr>
                <w:b/>
                <w:bCs/>
              </w:rPr>
              <w:t> </w:t>
            </w:r>
          </w:p>
        </w:tc>
        <w:tc>
          <w:tcPr>
            <w:tcW w:w="1602" w:type="dxa"/>
            <w:tcBorders>
              <w:top w:val="nil"/>
              <w:left w:val="single" w:sz="4" w:space="0" w:color="auto"/>
              <w:bottom w:val="single" w:sz="4" w:space="0" w:color="auto"/>
              <w:right w:val="single" w:sz="4" w:space="0" w:color="auto"/>
            </w:tcBorders>
            <w:shd w:val="clear" w:color="000000" w:fill="D9D9D9"/>
            <w:noWrap/>
            <w:vAlign w:val="bottom"/>
            <w:hideMark/>
          </w:tcPr>
          <w:p w14:paraId="7B69A6C5" w14:textId="77777777" w:rsidR="006E260D" w:rsidRPr="008550BF" w:rsidRDefault="006E260D" w:rsidP="00C449B1">
            <w:pPr>
              <w:bidi w:val="0"/>
              <w:spacing w:after="0" w:line="240" w:lineRule="auto"/>
              <w:jc w:val="center"/>
              <w:rPr>
                <w:b/>
                <w:bCs/>
              </w:rPr>
            </w:pPr>
            <w:r w:rsidRPr="008550BF">
              <w:rPr>
                <w:b/>
                <w:bCs/>
              </w:rPr>
              <w:t>22,297</w:t>
            </w:r>
          </w:p>
        </w:tc>
      </w:tr>
    </w:tbl>
    <w:p w14:paraId="06B1375A" w14:textId="77777777" w:rsidR="006E260D" w:rsidRPr="008550BF" w:rsidRDefault="006E260D" w:rsidP="002D389F">
      <w:pPr>
        <w:pStyle w:val="1"/>
      </w:pPr>
      <w:r w:rsidRPr="008550BF">
        <w:rPr>
          <w:rFonts w:hint="cs"/>
          <w:rtl/>
        </w:rPr>
        <w:t xml:space="preserve">מהנתונים לעיל עולה כי התובעים זכאים לסך של </w:t>
      </w:r>
      <w:r w:rsidRPr="008550BF">
        <w:rPr>
          <w:rFonts w:hint="cs"/>
          <w:b/>
          <w:bCs/>
          <w:rtl/>
        </w:rPr>
        <w:t xml:space="preserve">44,593 ₪ </w:t>
      </w:r>
      <w:r w:rsidRPr="008550BF">
        <w:rPr>
          <w:rFonts w:hint="cs"/>
          <w:rtl/>
        </w:rPr>
        <w:t>בגין דמי הבראה  (22,297 ₪ לכל תובע).</w:t>
      </w:r>
    </w:p>
    <w:p w14:paraId="57A52E64" w14:textId="77777777" w:rsidR="006E260D" w:rsidRPr="008550BF" w:rsidRDefault="002D389F" w:rsidP="002D389F">
      <w:pPr>
        <w:pStyle w:val="1"/>
        <w:numPr>
          <w:ilvl w:val="0"/>
          <w:numId w:val="0"/>
        </w:numPr>
        <w:ind w:left="879" w:hanging="737"/>
        <w:rPr>
          <w:b/>
          <w:bCs/>
          <w:sz w:val="26"/>
          <w:szCs w:val="26"/>
          <w:u w:val="single"/>
        </w:rPr>
      </w:pPr>
      <w:r w:rsidRPr="008550BF">
        <w:rPr>
          <w:rFonts w:hint="cs"/>
          <w:b/>
          <w:bCs/>
          <w:sz w:val="26"/>
          <w:szCs w:val="26"/>
          <w:u w:val="single"/>
          <w:rtl/>
        </w:rPr>
        <w:t xml:space="preserve">טו. </w:t>
      </w:r>
      <w:r w:rsidR="006E260D" w:rsidRPr="008550BF">
        <w:rPr>
          <w:b/>
          <w:bCs/>
          <w:sz w:val="26"/>
          <w:szCs w:val="26"/>
          <w:u w:val="single"/>
          <w:rtl/>
        </w:rPr>
        <w:t>מתנות לחגים</w:t>
      </w:r>
      <w:r w:rsidRPr="008550BF">
        <w:rPr>
          <w:rFonts w:hint="cs"/>
          <w:b/>
          <w:bCs/>
          <w:sz w:val="26"/>
          <w:szCs w:val="26"/>
          <w:u w:val="single"/>
          <w:rtl/>
        </w:rPr>
        <w:t>:</w:t>
      </w:r>
    </w:p>
    <w:p w14:paraId="76F1A318" w14:textId="77777777" w:rsidR="006E260D" w:rsidRPr="008550BF" w:rsidRDefault="006E260D" w:rsidP="002D389F">
      <w:pPr>
        <w:pStyle w:val="1"/>
        <w:rPr>
          <w:rtl/>
        </w:rPr>
      </w:pPr>
      <w:r w:rsidRPr="008550BF">
        <w:rPr>
          <w:rFonts w:hint="cs"/>
          <w:rtl/>
        </w:rPr>
        <w:t>על פי הערכה השמרנית</w:t>
      </w:r>
      <w:r w:rsidR="002D389F" w:rsidRPr="008550BF">
        <w:rPr>
          <w:rFonts w:hint="cs"/>
          <w:rtl/>
        </w:rPr>
        <w:t>,</w:t>
      </w:r>
      <w:r w:rsidRPr="008550BF">
        <w:rPr>
          <w:rFonts w:hint="cs"/>
          <w:rtl/>
        </w:rPr>
        <w:t xml:space="preserve"> המבוססת על הנתונים שהתקבלו מעובדי מדינה עי</w:t>
      </w:r>
      <w:r w:rsidR="00BA38F0" w:rsidRPr="008550BF">
        <w:rPr>
          <w:rFonts w:hint="cs"/>
          <w:rtl/>
        </w:rPr>
        <w:t>מ</w:t>
      </w:r>
      <w:r w:rsidRPr="008550BF">
        <w:rPr>
          <w:rFonts w:hint="cs"/>
          <w:rtl/>
        </w:rPr>
        <w:t xml:space="preserve">ם עבדו התובעים במשרד הכלכלה שווי המתנות המינימלי לשנה הינו כ </w:t>
      </w:r>
      <w:r w:rsidRPr="008550BF">
        <w:rPr>
          <w:rtl/>
        </w:rPr>
        <w:t>–</w:t>
      </w:r>
      <w:r w:rsidRPr="008550BF">
        <w:rPr>
          <w:rFonts w:hint="cs"/>
          <w:rtl/>
        </w:rPr>
        <w:t xml:space="preserve"> 800 ₪.  להלן ריכוז תשלומים להם זכאים התובעים בגין מתנות לחגים:</w:t>
      </w:r>
    </w:p>
    <w:tbl>
      <w:tblPr>
        <w:bidiVisual/>
        <w:tblW w:w="6283" w:type="dxa"/>
        <w:jc w:val="center"/>
        <w:tblLook w:val="04A0" w:firstRow="1" w:lastRow="0" w:firstColumn="1" w:lastColumn="0" w:noHBand="0" w:noVBand="1"/>
      </w:tblPr>
      <w:tblGrid>
        <w:gridCol w:w="1662"/>
        <w:gridCol w:w="1447"/>
        <w:gridCol w:w="1447"/>
        <w:gridCol w:w="1727"/>
      </w:tblGrid>
      <w:tr w:rsidR="006E260D" w:rsidRPr="008550BF" w14:paraId="18604630" w14:textId="77777777" w:rsidTr="00BA38F0">
        <w:trPr>
          <w:trHeight w:val="380"/>
          <w:jc w:val="center"/>
        </w:trPr>
        <w:tc>
          <w:tcPr>
            <w:tcW w:w="166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F0AB7B8" w14:textId="77777777" w:rsidR="006E260D" w:rsidRPr="008550BF" w:rsidRDefault="006E260D" w:rsidP="00C449B1">
            <w:pPr>
              <w:spacing w:after="0" w:line="240" w:lineRule="auto"/>
              <w:jc w:val="center"/>
              <w:rPr>
                <w:b/>
                <w:bCs/>
                <w:color w:val="FFFFFF"/>
              </w:rPr>
            </w:pPr>
            <w:r w:rsidRPr="008550BF">
              <w:rPr>
                <w:b/>
                <w:bCs/>
                <w:color w:val="FFFFFF"/>
                <w:rtl/>
              </w:rPr>
              <w:t>תקופת העסקה</w:t>
            </w:r>
          </w:p>
        </w:tc>
        <w:tc>
          <w:tcPr>
            <w:tcW w:w="144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936EC2E" w14:textId="77777777" w:rsidR="006E260D" w:rsidRPr="008550BF" w:rsidRDefault="006E260D" w:rsidP="00C449B1">
            <w:pPr>
              <w:spacing w:after="0" w:line="240" w:lineRule="auto"/>
              <w:jc w:val="center"/>
              <w:rPr>
                <w:b/>
                <w:bCs/>
                <w:color w:val="FFFFFF"/>
              </w:rPr>
            </w:pPr>
            <w:r w:rsidRPr="008550BF">
              <w:rPr>
                <w:b/>
                <w:bCs/>
                <w:color w:val="FFFFFF"/>
                <w:rtl/>
              </w:rPr>
              <w:t>חודשים</w:t>
            </w:r>
          </w:p>
        </w:tc>
        <w:tc>
          <w:tcPr>
            <w:tcW w:w="144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B0F6E7C" w14:textId="77777777" w:rsidR="006E260D" w:rsidRPr="008550BF" w:rsidRDefault="006E260D" w:rsidP="00C449B1">
            <w:pPr>
              <w:spacing w:after="0" w:line="240" w:lineRule="auto"/>
              <w:jc w:val="center"/>
              <w:rPr>
                <w:b/>
                <w:bCs/>
                <w:color w:val="FFFFFF"/>
              </w:rPr>
            </w:pPr>
            <w:r w:rsidRPr="008550BF">
              <w:rPr>
                <w:b/>
                <w:bCs/>
                <w:color w:val="FFFFFF"/>
                <w:rtl/>
              </w:rPr>
              <w:t>סכום לשנה</w:t>
            </w:r>
          </w:p>
        </w:tc>
        <w:tc>
          <w:tcPr>
            <w:tcW w:w="172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A0E79B6" w14:textId="77777777" w:rsidR="006E260D" w:rsidRPr="008550BF" w:rsidRDefault="006E260D" w:rsidP="00C449B1">
            <w:pPr>
              <w:spacing w:after="0" w:line="240" w:lineRule="auto"/>
              <w:jc w:val="center"/>
              <w:rPr>
                <w:b/>
                <w:bCs/>
                <w:color w:val="FFFFFF"/>
              </w:rPr>
            </w:pPr>
            <w:r w:rsidRPr="008550BF">
              <w:rPr>
                <w:b/>
                <w:bCs/>
                <w:color w:val="FFFFFF"/>
                <w:rtl/>
              </w:rPr>
              <w:t>סה"כ לתקופה</w:t>
            </w:r>
          </w:p>
        </w:tc>
      </w:tr>
      <w:tr w:rsidR="006E260D" w:rsidRPr="008550BF" w14:paraId="3FAAFD5A" w14:textId="77777777" w:rsidTr="006E260D">
        <w:trPr>
          <w:trHeight w:val="282"/>
          <w:jc w:val="center"/>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07157B5" w14:textId="77777777" w:rsidR="006E260D" w:rsidRPr="008550BF" w:rsidRDefault="006E260D" w:rsidP="00C449B1">
            <w:pPr>
              <w:bidi w:val="0"/>
              <w:spacing w:after="0" w:line="240" w:lineRule="auto"/>
              <w:jc w:val="center"/>
              <w:rPr>
                <w:color w:val="000000"/>
              </w:rPr>
            </w:pPr>
            <w:r w:rsidRPr="008550BF">
              <w:rPr>
                <w:color w:val="000000"/>
              </w:rPr>
              <w:t>2005</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73EA467" w14:textId="77777777" w:rsidR="006E260D" w:rsidRPr="008550BF" w:rsidRDefault="006E260D" w:rsidP="00C449B1">
            <w:pPr>
              <w:bidi w:val="0"/>
              <w:spacing w:after="0" w:line="240" w:lineRule="auto"/>
              <w:jc w:val="center"/>
              <w:rPr>
                <w:color w:val="000000"/>
              </w:rPr>
            </w:pPr>
            <w:r w:rsidRPr="008550BF">
              <w:rPr>
                <w:color w:val="000000"/>
              </w:rPr>
              <w:t>4</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1935E19B" w14:textId="77777777" w:rsidR="006E260D" w:rsidRPr="008550BF" w:rsidRDefault="006E260D" w:rsidP="00C449B1">
            <w:pPr>
              <w:bidi w:val="0"/>
              <w:spacing w:after="0" w:line="240" w:lineRule="auto"/>
              <w:jc w:val="center"/>
              <w:rPr>
                <w:color w:val="000000"/>
              </w:rPr>
            </w:pPr>
            <w:r w:rsidRPr="008550BF">
              <w:rPr>
                <w:color w:val="000000"/>
              </w:rPr>
              <w:t>800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431CB726" w14:textId="77777777" w:rsidR="006E260D" w:rsidRPr="008550BF" w:rsidRDefault="006E260D" w:rsidP="00C449B1">
            <w:pPr>
              <w:bidi w:val="0"/>
              <w:spacing w:after="0" w:line="240" w:lineRule="auto"/>
              <w:jc w:val="center"/>
              <w:rPr>
                <w:color w:val="000000"/>
              </w:rPr>
            </w:pPr>
            <w:r w:rsidRPr="008550BF">
              <w:rPr>
                <w:color w:val="000000"/>
              </w:rPr>
              <w:t>267</w:t>
            </w:r>
          </w:p>
        </w:tc>
      </w:tr>
      <w:tr w:rsidR="006E260D" w:rsidRPr="008550BF" w14:paraId="3F2FDF5C" w14:textId="77777777" w:rsidTr="006E260D">
        <w:trPr>
          <w:trHeight w:val="282"/>
          <w:jc w:val="center"/>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DC649A7" w14:textId="77777777" w:rsidR="006E260D" w:rsidRPr="008550BF" w:rsidRDefault="006E260D" w:rsidP="00C449B1">
            <w:pPr>
              <w:bidi w:val="0"/>
              <w:spacing w:after="0" w:line="240" w:lineRule="auto"/>
              <w:jc w:val="center"/>
              <w:rPr>
                <w:color w:val="000000"/>
              </w:rPr>
            </w:pPr>
            <w:r w:rsidRPr="008550BF">
              <w:rPr>
                <w:color w:val="000000"/>
              </w:rPr>
              <w:t>2006</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B044AFB" w14:textId="77777777" w:rsidR="006E260D" w:rsidRPr="008550BF" w:rsidRDefault="006E260D" w:rsidP="00C449B1">
            <w:pPr>
              <w:bidi w:val="0"/>
              <w:spacing w:after="0" w:line="240" w:lineRule="auto"/>
              <w:jc w:val="center"/>
              <w:rPr>
                <w:color w:val="000000"/>
              </w:rPr>
            </w:pPr>
            <w:r w:rsidRPr="008550BF">
              <w:rPr>
                <w:color w:val="000000"/>
              </w:rPr>
              <w:t>12</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4EBD6BAE" w14:textId="77777777" w:rsidR="006E260D" w:rsidRPr="008550BF" w:rsidRDefault="006E260D" w:rsidP="00C449B1">
            <w:pPr>
              <w:bidi w:val="0"/>
              <w:spacing w:after="0" w:line="240" w:lineRule="auto"/>
              <w:jc w:val="center"/>
              <w:rPr>
                <w:color w:val="000000"/>
              </w:rPr>
            </w:pPr>
            <w:r w:rsidRPr="008550BF">
              <w:rPr>
                <w:color w:val="000000"/>
              </w:rPr>
              <w:t>800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53D8CCA6" w14:textId="77777777" w:rsidR="006E260D" w:rsidRPr="008550BF" w:rsidRDefault="006E260D" w:rsidP="00C449B1">
            <w:pPr>
              <w:bidi w:val="0"/>
              <w:spacing w:after="0" w:line="240" w:lineRule="auto"/>
              <w:jc w:val="center"/>
              <w:rPr>
                <w:color w:val="000000"/>
              </w:rPr>
            </w:pPr>
            <w:r w:rsidRPr="008550BF">
              <w:rPr>
                <w:color w:val="000000"/>
              </w:rPr>
              <w:t>800</w:t>
            </w:r>
          </w:p>
        </w:tc>
      </w:tr>
      <w:tr w:rsidR="006E260D" w:rsidRPr="008550BF" w14:paraId="393086C0" w14:textId="77777777" w:rsidTr="006E260D">
        <w:trPr>
          <w:trHeight w:val="282"/>
          <w:jc w:val="center"/>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2A98AB35" w14:textId="77777777" w:rsidR="006E260D" w:rsidRPr="008550BF" w:rsidRDefault="006E260D" w:rsidP="00C449B1">
            <w:pPr>
              <w:bidi w:val="0"/>
              <w:spacing w:after="0" w:line="240" w:lineRule="auto"/>
              <w:jc w:val="center"/>
              <w:rPr>
                <w:color w:val="000000"/>
              </w:rPr>
            </w:pPr>
            <w:r w:rsidRPr="008550BF">
              <w:rPr>
                <w:color w:val="000000"/>
              </w:rPr>
              <w:t>2007</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3DECE17A" w14:textId="77777777" w:rsidR="006E260D" w:rsidRPr="008550BF" w:rsidRDefault="006E260D" w:rsidP="00C449B1">
            <w:pPr>
              <w:bidi w:val="0"/>
              <w:spacing w:after="0" w:line="240" w:lineRule="auto"/>
              <w:jc w:val="center"/>
              <w:rPr>
                <w:color w:val="000000"/>
              </w:rPr>
            </w:pPr>
            <w:r w:rsidRPr="008550BF">
              <w:rPr>
                <w:color w:val="000000"/>
              </w:rPr>
              <w:t>12</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4392DB43" w14:textId="77777777" w:rsidR="006E260D" w:rsidRPr="008550BF" w:rsidRDefault="006E260D" w:rsidP="00C449B1">
            <w:pPr>
              <w:bidi w:val="0"/>
              <w:spacing w:after="0" w:line="240" w:lineRule="auto"/>
              <w:jc w:val="center"/>
              <w:rPr>
                <w:color w:val="000000"/>
              </w:rPr>
            </w:pPr>
            <w:r w:rsidRPr="008550BF">
              <w:rPr>
                <w:color w:val="000000"/>
              </w:rPr>
              <w:t>800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73F2804A" w14:textId="77777777" w:rsidR="006E260D" w:rsidRPr="008550BF" w:rsidRDefault="006E260D" w:rsidP="00C449B1">
            <w:pPr>
              <w:bidi w:val="0"/>
              <w:spacing w:after="0" w:line="240" w:lineRule="auto"/>
              <w:jc w:val="center"/>
              <w:rPr>
                <w:color w:val="000000"/>
              </w:rPr>
            </w:pPr>
            <w:r w:rsidRPr="008550BF">
              <w:rPr>
                <w:color w:val="000000"/>
              </w:rPr>
              <w:t>800</w:t>
            </w:r>
          </w:p>
        </w:tc>
      </w:tr>
      <w:tr w:rsidR="006E260D" w:rsidRPr="008550BF" w14:paraId="24CBDA24" w14:textId="77777777" w:rsidTr="006E260D">
        <w:trPr>
          <w:trHeight w:val="282"/>
          <w:jc w:val="center"/>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5AE54EF" w14:textId="77777777" w:rsidR="006E260D" w:rsidRPr="008550BF" w:rsidRDefault="006E260D" w:rsidP="00C449B1">
            <w:pPr>
              <w:bidi w:val="0"/>
              <w:spacing w:after="0" w:line="240" w:lineRule="auto"/>
              <w:jc w:val="center"/>
              <w:rPr>
                <w:color w:val="000000"/>
              </w:rPr>
            </w:pPr>
            <w:r w:rsidRPr="008550BF">
              <w:rPr>
                <w:color w:val="000000"/>
              </w:rPr>
              <w:t>2008</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BFD1EDA" w14:textId="77777777" w:rsidR="006E260D" w:rsidRPr="008550BF" w:rsidRDefault="006E260D" w:rsidP="00C449B1">
            <w:pPr>
              <w:bidi w:val="0"/>
              <w:spacing w:after="0" w:line="240" w:lineRule="auto"/>
              <w:jc w:val="center"/>
              <w:rPr>
                <w:color w:val="000000"/>
              </w:rPr>
            </w:pPr>
            <w:r w:rsidRPr="008550BF">
              <w:rPr>
                <w:color w:val="000000"/>
              </w:rPr>
              <w:t>12</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18957CB8" w14:textId="77777777" w:rsidR="006E260D" w:rsidRPr="008550BF" w:rsidRDefault="006E260D" w:rsidP="00C449B1">
            <w:pPr>
              <w:bidi w:val="0"/>
              <w:spacing w:after="0" w:line="240" w:lineRule="auto"/>
              <w:jc w:val="center"/>
              <w:rPr>
                <w:color w:val="000000"/>
              </w:rPr>
            </w:pPr>
            <w:r w:rsidRPr="008550BF">
              <w:rPr>
                <w:color w:val="000000"/>
              </w:rPr>
              <w:t>800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39DE6B6C" w14:textId="77777777" w:rsidR="006E260D" w:rsidRPr="008550BF" w:rsidRDefault="006E260D" w:rsidP="00C449B1">
            <w:pPr>
              <w:bidi w:val="0"/>
              <w:spacing w:after="0" w:line="240" w:lineRule="auto"/>
              <w:jc w:val="center"/>
              <w:rPr>
                <w:color w:val="000000"/>
              </w:rPr>
            </w:pPr>
            <w:r w:rsidRPr="008550BF">
              <w:rPr>
                <w:color w:val="000000"/>
              </w:rPr>
              <w:t>800</w:t>
            </w:r>
          </w:p>
        </w:tc>
      </w:tr>
      <w:tr w:rsidR="006E260D" w:rsidRPr="008550BF" w14:paraId="222D2600" w14:textId="77777777" w:rsidTr="006E260D">
        <w:trPr>
          <w:trHeight w:val="282"/>
          <w:jc w:val="center"/>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B7C4AA1" w14:textId="77777777" w:rsidR="006E260D" w:rsidRPr="008550BF" w:rsidRDefault="006E260D" w:rsidP="00C449B1">
            <w:pPr>
              <w:bidi w:val="0"/>
              <w:spacing w:after="0" w:line="240" w:lineRule="auto"/>
              <w:jc w:val="center"/>
              <w:rPr>
                <w:color w:val="000000"/>
              </w:rPr>
            </w:pPr>
            <w:r w:rsidRPr="008550BF">
              <w:rPr>
                <w:color w:val="000000"/>
              </w:rPr>
              <w:t>2009</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2A47DB21" w14:textId="77777777" w:rsidR="006E260D" w:rsidRPr="008550BF" w:rsidRDefault="006E260D" w:rsidP="00C449B1">
            <w:pPr>
              <w:bidi w:val="0"/>
              <w:spacing w:after="0" w:line="240" w:lineRule="auto"/>
              <w:jc w:val="center"/>
              <w:rPr>
                <w:color w:val="000000"/>
              </w:rPr>
            </w:pPr>
            <w:r w:rsidRPr="008550BF">
              <w:rPr>
                <w:color w:val="000000"/>
              </w:rPr>
              <w:t>12</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21AE5642" w14:textId="77777777" w:rsidR="006E260D" w:rsidRPr="008550BF" w:rsidRDefault="006E260D" w:rsidP="00C449B1">
            <w:pPr>
              <w:bidi w:val="0"/>
              <w:spacing w:after="0" w:line="240" w:lineRule="auto"/>
              <w:jc w:val="center"/>
              <w:rPr>
                <w:color w:val="000000"/>
              </w:rPr>
            </w:pPr>
            <w:r w:rsidRPr="008550BF">
              <w:rPr>
                <w:color w:val="000000"/>
              </w:rPr>
              <w:t>800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382FF094" w14:textId="77777777" w:rsidR="006E260D" w:rsidRPr="008550BF" w:rsidRDefault="006E260D" w:rsidP="00C449B1">
            <w:pPr>
              <w:bidi w:val="0"/>
              <w:spacing w:after="0" w:line="240" w:lineRule="auto"/>
              <w:jc w:val="center"/>
              <w:rPr>
                <w:color w:val="000000"/>
              </w:rPr>
            </w:pPr>
            <w:r w:rsidRPr="008550BF">
              <w:rPr>
                <w:color w:val="000000"/>
              </w:rPr>
              <w:t>800</w:t>
            </w:r>
          </w:p>
        </w:tc>
      </w:tr>
      <w:tr w:rsidR="006E260D" w:rsidRPr="008550BF" w14:paraId="6688D87C" w14:textId="77777777" w:rsidTr="006E260D">
        <w:trPr>
          <w:trHeight w:val="282"/>
          <w:jc w:val="center"/>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917855F" w14:textId="77777777" w:rsidR="006E260D" w:rsidRPr="008550BF" w:rsidRDefault="006E260D" w:rsidP="00C449B1">
            <w:pPr>
              <w:bidi w:val="0"/>
              <w:spacing w:after="0" w:line="240" w:lineRule="auto"/>
              <w:jc w:val="center"/>
              <w:rPr>
                <w:color w:val="000000"/>
              </w:rPr>
            </w:pPr>
            <w:r w:rsidRPr="008550BF">
              <w:rPr>
                <w:color w:val="000000"/>
              </w:rPr>
              <w:t>2010</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6647044" w14:textId="77777777" w:rsidR="006E260D" w:rsidRPr="008550BF" w:rsidRDefault="006E260D" w:rsidP="00C449B1">
            <w:pPr>
              <w:bidi w:val="0"/>
              <w:spacing w:after="0" w:line="240" w:lineRule="auto"/>
              <w:jc w:val="center"/>
              <w:rPr>
                <w:color w:val="000000"/>
              </w:rPr>
            </w:pPr>
            <w:r w:rsidRPr="008550BF">
              <w:rPr>
                <w:color w:val="000000"/>
              </w:rPr>
              <w:t>12</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6633C9FA" w14:textId="77777777" w:rsidR="006E260D" w:rsidRPr="008550BF" w:rsidRDefault="006E260D" w:rsidP="00C449B1">
            <w:pPr>
              <w:bidi w:val="0"/>
              <w:spacing w:after="0" w:line="240" w:lineRule="auto"/>
              <w:jc w:val="center"/>
              <w:rPr>
                <w:color w:val="000000"/>
              </w:rPr>
            </w:pPr>
            <w:r w:rsidRPr="008550BF">
              <w:rPr>
                <w:color w:val="000000"/>
              </w:rPr>
              <w:t>800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6BD85D86" w14:textId="77777777" w:rsidR="006E260D" w:rsidRPr="008550BF" w:rsidRDefault="006E260D" w:rsidP="00C449B1">
            <w:pPr>
              <w:bidi w:val="0"/>
              <w:spacing w:after="0" w:line="240" w:lineRule="auto"/>
              <w:jc w:val="center"/>
              <w:rPr>
                <w:color w:val="000000"/>
              </w:rPr>
            </w:pPr>
            <w:r w:rsidRPr="008550BF">
              <w:rPr>
                <w:color w:val="000000"/>
              </w:rPr>
              <w:t>800</w:t>
            </w:r>
          </w:p>
        </w:tc>
      </w:tr>
      <w:tr w:rsidR="006E260D" w:rsidRPr="008550BF" w14:paraId="287D5D57" w14:textId="77777777" w:rsidTr="006E260D">
        <w:trPr>
          <w:trHeight w:val="282"/>
          <w:jc w:val="center"/>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2AE60229" w14:textId="77777777" w:rsidR="006E260D" w:rsidRPr="008550BF" w:rsidRDefault="006E260D" w:rsidP="00C449B1">
            <w:pPr>
              <w:bidi w:val="0"/>
              <w:spacing w:after="0" w:line="240" w:lineRule="auto"/>
              <w:jc w:val="center"/>
              <w:rPr>
                <w:color w:val="000000"/>
              </w:rPr>
            </w:pPr>
            <w:r w:rsidRPr="008550BF">
              <w:rPr>
                <w:color w:val="000000"/>
              </w:rPr>
              <w:t>2011</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4EDB510" w14:textId="77777777" w:rsidR="006E260D" w:rsidRPr="008550BF" w:rsidRDefault="006E260D" w:rsidP="00C449B1">
            <w:pPr>
              <w:bidi w:val="0"/>
              <w:spacing w:after="0" w:line="240" w:lineRule="auto"/>
              <w:jc w:val="center"/>
              <w:rPr>
                <w:color w:val="000000"/>
              </w:rPr>
            </w:pPr>
            <w:r w:rsidRPr="008550BF">
              <w:rPr>
                <w:color w:val="000000"/>
              </w:rPr>
              <w:t>12</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3E47FC4E" w14:textId="77777777" w:rsidR="006E260D" w:rsidRPr="008550BF" w:rsidRDefault="006E260D" w:rsidP="00C449B1">
            <w:pPr>
              <w:bidi w:val="0"/>
              <w:spacing w:after="0" w:line="240" w:lineRule="auto"/>
              <w:jc w:val="center"/>
              <w:rPr>
                <w:color w:val="000000"/>
              </w:rPr>
            </w:pPr>
            <w:r w:rsidRPr="008550BF">
              <w:rPr>
                <w:color w:val="000000"/>
              </w:rPr>
              <w:t>800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6AA71FD7" w14:textId="77777777" w:rsidR="006E260D" w:rsidRPr="008550BF" w:rsidRDefault="006E260D" w:rsidP="00C449B1">
            <w:pPr>
              <w:bidi w:val="0"/>
              <w:spacing w:after="0" w:line="240" w:lineRule="auto"/>
              <w:jc w:val="center"/>
              <w:rPr>
                <w:color w:val="000000"/>
              </w:rPr>
            </w:pPr>
            <w:r w:rsidRPr="008550BF">
              <w:rPr>
                <w:color w:val="000000"/>
              </w:rPr>
              <w:t>800</w:t>
            </w:r>
          </w:p>
        </w:tc>
      </w:tr>
      <w:tr w:rsidR="006E260D" w:rsidRPr="008550BF" w14:paraId="2D450BEC" w14:textId="77777777" w:rsidTr="006E260D">
        <w:trPr>
          <w:trHeight w:val="282"/>
          <w:jc w:val="center"/>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C728B19" w14:textId="77777777" w:rsidR="006E260D" w:rsidRPr="008550BF" w:rsidRDefault="006E260D" w:rsidP="00C449B1">
            <w:pPr>
              <w:bidi w:val="0"/>
              <w:spacing w:after="0" w:line="240" w:lineRule="auto"/>
              <w:jc w:val="center"/>
              <w:rPr>
                <w:color w:val="000000"/>
              </w:rPr>
            </w:pPr>
            <w:r w:rsidRPr="008550BF">
              <w:rPr>
                <w:color w:val="000000"/>
              </w:rPr>
              <w:t>2012</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014F3CA4" w14:textId="77777777" w:rsidR="006E260D" w:rsidRPr="008550BF" w:rsidRDefault="006E260D" w:rsidP="00C449B1">
            <w:pPr>
              <w:bidi w:val="0"/>
              <w:spacing w:after="0" w:line="240" w:lineRule="auto"/>
              <w:jc w:val="center"/>
              <w:rPr>
                <w:color w:val="000000"/>
              </w:rPr>
            </w:pPr>
            <w:r w:rsidRPr="008550BF">
              <w:rPr>
                <w:color w:val="000000"/>
              </w:rPr>
              <w:t>12</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7D60B1C" w14:textId="77777777" w:rsidR="006E260D" w:rsidRPr="008550BF" w:rsidRDefault="006E260D" w:rsidP="00C449B1">
            <w:pPr>
              <w:bidi w:val="0"/>
              <w:spacing w:after="0" w:line="240" w:lineRule="auto"/>
              <w:jc w:val="center"/>
              <w:rPr>
                <w:color w:val="000000"/>
              </w:rPr>
            </w:pPr>
            <w:r w:rsidRPr="008550BF">
              <w:rPr>
                <w:color w:val="000000"/>
              </w:rPr>
              <w:t>800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49751F78" w14:textId="77777777" w:rsidR="006E260D" w:rsidRPr="008550BF" w:rsidRDefault="006E260D" w:rsidP="00C449B1">
            <w:pPr>
              <w:bidi w:val="0"/>
              <w:spacing w:after="0" w:line="240" w:lineRule="auto"/>
              <w:jc w:val="center"/>
              <w:rPr>
                <w:color w:val="000000"/>
              </w:rPr>
            </w:pPr>
            <w:r w:rsidRPr="008550BF">
              <w:rPr>
                <w:color w:val="000000"/>
              </w:rPr>
              <w:t>800</w:t>
            </w:r>
          </w:p>
        </w:tc>
      </w:tr>
      <w:tr w:rsidR="006E260D" w:rsidRPr="008550BF" w14:paraId="14017265" w14:textId="77777777" w:rsidTr="006E260D">
        <w:trPr>
          <w:trHeight w:val="282"/>
          <w:jc w:val="center"/>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CE72198" w14:textId="77777777" w:rsidR="006E260D" w:rsidRPr="008550BF" w:rsidRDefault="006E260D" w:rsidP="00C449B1">
            <w:pPr>
              <w:bidi w:val="0"/>
              <w:spacing w:after="0" w:line="240" w:lineRule="auto"/>
              <w:jc w:val="center"/>
              <w:rPr>
                <w:color w:val="000000"/>
              </w:rPr>
            </w:pPr>
            <w:r w:rsidRPr="008550BF">
              <w:rPr>
                <w:color w:val="000000"/>
              </w:rPr>
              <w:t>2013</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5A009B49" w14:textId="77777777" w:rsidR="006E260D" w:rsidRPr="008550BF" w:rsidRDefault="006E260D" w:rsidP="00C449B1">
            <w:pPr>
              <w:bidi w:val="0"/>
              <w:spacing w:after="0" w:line="240" w:lineRule="auto"/>
              <w:jc w:val="center"/>
              <w:rPr>
                <w:color w:val="000000"/>
              </w:rPr>
            </w:pPr>
            <w:r w:rsidRPr="008550BF">
              <w:rPr>
                <w:color w:val="000000"/>
              </w:rPr>
              <w:t>9</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14:paraId="64521BE7" w14:textId="77777777" w:rsidR="006E260D" w:rsidRPr="008550BF" w:rsidRDefault="006E260D" w:rsidP="00C449B1">
            <w:pPr>
              <w:bidi w:val="0"/>
              <w:spacing w:after="0" w:line="240" w:lineRule="auto"/>
              <w:jc w:val="center"/>
              <w:rPr>
                <w:color w:val="000000"/>
              </w:rPr>
            </w:pPr>
            <w:r w:rsidRPr="008550BF">
              <w:rPr>
                <w:color w:val="000000"/>
              </w:rPr>
              <w:t>800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3D056BB2" w14:textId="77777777" w:rsidR="006E260D" w:rsidRPr="008550BF" w:rsidRDefault="006E260D" w:rsidP="00C449B1">
            <w:pPr>
              <w:bidi w:val="0"/>
              <w:spacing w:after="0" w:line="240" w:lineRule="auto"/>
              <w:jc w:val="center"/>
              <w:rPr>
                <w:color w:val="000000"/>
              </w:rPr>
            </w:pPr>
            <w:r w:rsidRPr="008550BF">
              <w:rPr>
                <w:color w:val="000000"/>
              </w:rPr>
              <w:t>600</w:t>
            </w:r>
          </w:p>
        </w:tc>
      </w:tr>
      <w:tr w:rsidR="006E260D" w:rsidRPr="008550BF" w14:paraId="4C949D56" w14:textId="77777777" w:rsidTr="006E260D">
        <w:trPr>
          <w:trHeight w:val="282"/>
          <w:jc w:val="center"/>
        </w:trPr>
        <w:tc>
          <w:tcPr>
            <w:tcW w:w="1662" w:type="dxa"/>
            <w:tcBorders>
              <w:top w:val="nil"/>
              <w:left w:val="single" w:sz="4" w:space="0" w:color="auto"/>
              <w:bottom w:val="single" w:sz="4" w:space="0" w:color="auto"/>
              <w:right w:val="single" w:sz="4" w:space="0" w:color="auto"/>
            </w:tcBorders>
            <w:shd w:val="clear" w:color="000000" w:fill="D9D9D9"/>
            <w:noWrap/>
            <w:vAlign w:val="bottom"/>
            <w:hideMark/>
          </w:tcPr>
          <w:p w14:paraId="168E414B" w14:textId="77777777" w:rsidR="006E260D" w:rsidRPr="008550BF" w:rsidRDefault="006E260D" w:rsidP="00C449B1">
            <w:pPr>
              <w:spacing w:after="0" w:line="240" w:lineRule="auto"/>
              <w:jc w:val="center"/>
              <w:rPr>
                <w:b/>
                <w:bCs/>
              </w:rPr>
            </w:pPr>
            <w:r w:rsidRPr="008550BF">
              <w:rPr>
                <w:b/>
                <w:bCs/>
                <w:rtl/>
              </w:rPr>
              <w:t>סה"כ</w:t>
            </w:r>
          </w:p>
        </w:tc>
        <w:tc>
          <w:tcPr>
            <w:tcW w:w="1447" w:type="dxa"/>
            <w:tcBorders>
              <w:top w:val="nil"/>
              <w:left w:val="single" w:sz="4" w:space="0" w:color="auto"/>
              <w:bottom w:val="single" w:sz="4" w:space="0" w:color="auto"/>
              <w:right w:val="single" w:sz="4" w:space="0" w:color="auto"/>
            </w:tcBorders>
            <w:shd w:val="clear" w:color="000000" w:fill="D9D9D9"/>
            <w:noWrap/>
            <w:vAlign w:val="bottom"/>
            <w:hideMark/>
          </w:tcPr>
          <w:p w14:paraId="6A6BA15A" w14:textId="77777777" w:rsidR="006E260D" w:rsidRPr="008550BF" w:rsidRDefault="006E260D" w:rsidP="00C449B1">
            <w:pPr>
              <w:bidi w:val="0"/>
              <w:spacing w:after="0" w:line="240" w:lineRule="auto"/>
              <w:jc w:val="center"/>
              <w:rPr>
                <w:b/>
                <w:bCs/>
              </w:rPr>
            </w:pPr>
            <w:r w:rsidRPr="008550BF">
              <w:rPr>
                <w:b/>
                <w:bCs/>
              </w:rPr>
              <w:t> </w:t>
            </w:r>
          </w:p>
        </w:tc>
        <w:tc>
          <w:tcPr>
            <w:tcW w:w="1447" w:type="dxa"/>
            <w:tcBorders>
              <w:top w:val="nil"/>
              <w:left w:val="single" w:sz="4" w:space="0" w:color="auto"/>
              <w:bottom w:val="single" w:sz="4" w:space="0" w:color="auto"/>
              <w:right w:val="single" w:sz="4" w:space="0" w:color="auto"/>
            </w:tcBorders>
            <w:shd w:val="clear" w:color="000000" w:fill="D9D9D9"/>
            <w:noWrap/>
            <w:vAlign w:val="bottom"/>
            <w:hideMark/>
          </w:tcPr>
          <w:p w14:paraId="3E19E1FF" w14:textId="77777777" w:rsidR="006E260D" w:rsidRPr="008550BF" w:rsidRDefault="006E260D" w:rsidP="00C449B1">
            <w:pPr>
              <w:bidi w:val="0"/>
              <w:spacing w:after="0" w:line="240" w:lineRule="auto"/>
              <w:jc w:val="center"/>
              <w:rPr>
                <w:b/>
                <w:bCs/>
              </w:rPr>
            </w:pPr>
            <w:r w:rsidRPr="008550BF">
              <w:rPr>
                <w:b/>
                <w:bCs/>
              </w:rPr>
              <w:t> </w:t>
            </w:r>
          </w:p>
        </w:tc>
        <w:tc>
          <w:tcPr>
            <w:tcW w:w="1727" w:type="dxa"/>
            <w:tcBorders>
              <w:top w:val="nil"/>
              <w:left w:val="single" w:sz="4" w:space="0" w:color="auto"/>
              <w:bottom w:val="single" w:sz="4" w:space="0" w:color="auto"/>
              <w:right w:val="single" w:sz="4" w:space="0" w:color="auto"/>
            </w:tcBorders>
            <w:shd w:val="clear" w:color="000000" w:fill="D9D9D9"/>
            <w:noWrap/>
            <w:vAlign w:val="bottom"/>
            <w:hideMark/>
          </w:tcPr>
          <w:p w14:paraId="01FFC77C" w14:textId="77777777" w:rsidR="006E260D" w:rsidRPr="008550BF" w:rsidRDefault="006E260D" w:rsidP="00C449B1">
            <w:pPr>
              <w:bidi w:val="0"/>
              <w:spacing w:after="0" w:line="240" w:lineRule="auto"/>
              <w:jc w:val="center"/>
              <w:rPr>
                <w:b/>
                <w:bCs/>
              </w:rPr>
            </w:pPr>
            <w:r w:rsidRPr="008550BF">
              <w:rPr>
                <w:b/>
                <w:bCs/>
              </w:rPr>
              <w:t>6,467</w:t>
            </w:r>
          </w:p>
        </w:tc>
      </w:tr>
    </w:tbl>
    <w:p w14:paraId="7C64DC69" w14:textId="77777777" w:rsidR="006E260D" w:rsidRPr="008550BF" w:rsidRDefault="006E260D" w:rsidP="002D389F">
      <w:pPr>
        <w:pStyle w:val="1"/>
      </w:pPr>
      <w:r w:rsidRPr="008550BF">
        <w:rPr>
          <w:rFonts w:hint="cs"/>
          <w:rtl/>
        </w:rPr>
        <w:t xml:space="preserve">מהנתונים לעיל עולה כי התובעים זכאים לסך של </w:t>
      </w:r>
      <w:r w:rsidRPr="008550BF">
        <w:rPr>
          <w:rFonts w:hint="cs"/>
          <w:b/>
          <w:bCs/>
          <w:rtl/>
        </w:rPr>
        <w:t xml:space="preserve">12,933 ₪ </w:t>
      </w:r>
      <w:r w:rsidRPr="008550BF">
        <w:rPr>
          <w:rFonts w:hint="cs"/>
          <w:rtl/>
        </w:rPr>
        <w:t>בגין מתנות לחגים  (6,467 ₪ לכל תובע).</w:t>
      </w:r>
    </w:p>
    <w:p w14:paraId="446895C4" w14:textId="77777777" w:rsidR="00B62BE8" w:rsidRPr="008550BF" w:rsidRDefault="00A759BE" w:rsidP="00A759BE">
      <w:pPr>
        <w:pStyle w:val="1"/>
        <w:numPr>
          <w:ilvl w:val="0"/>
          <w:numId w:val="0"/>
        </w:numPr>
        <w:ind w:left="879" w:hanging="737"/>
        <w:rPr>
          <w:b/>
          <w:bCs/>
          <w:sz w:val="26"/>
          <w:szCs w:val="26"/>
          <w:u w:val="single"/>
        </w:rPr>
      </w:pPr>
      <w:proofErr w:type="spellStart"/>
      <w:r w:rsidRPr="008550BF">
        <w:rPr>
          <w:rFonts w:hint="cs"/>
          <w:b/>
          <w:bCs/>
          <w:sz w:val="26"/>
          <w:szCs w:val="26"/>
          <w:u w:val="single"/>
          <w:rtl/>
        </w:rPr>
        <w:t>טז</w:t>
      </w:r>
      <w:proofErr w:type="spellEnd"/>
      <w:r w:rsidRPr="008550BF">
        <w:rPr>
          <w:rFonts w:hint="cs"/>
          <w:b/>
          <w:bCs/>
          <w:sz w:val="26"/>
          <w:szCs w:val="26"/>
          <w:u w:val="single"/>
          <w:rtl/>
        </w:rPr>
        <w:t xml:space="preserve">. </w:t>
      </w:r>
      <w:r w:rsidR="00081591" w:rsidRPr="008550BF">
        <w:rPr>
          <w:rFonts w:hint="cs"/>
          <w:b/>
          <w:bCs/>
          <w:sz w:val="26"/>
          <w:szCs w:val="26"/>
          <w:u w:val="single"/>
          <w:rtl/>
        </w:rPr>
        <w:t xml:space="preserve">דמי </w:t>
      </w:r>
      <w:r w:rsidR="00B62BE8" w:rsidRPr="008550BF">
        <w:rPr>
          <w:rFonts w:hint="cs"/>
          <w:b/>
          <w:bCs/>
          <w:sz w:val="26"/>
          <w:szCs w:val="26"/>
          <w:u w:val="single"/>
          <w:rtl/>
        </w:rPr>
        <w:t>חופשה</w:t>
      </w:r>
      <w:r w:rsidRPr="008550BF">
        <w:rPr>
          <w:rFonts w:hint="cs"/>
          <w:b/>
          <w:bCs/>
          <w:sz w:val="26"/>
          <w:szCs w:val="26"/>
          <w:u w:val="single"/>
          <w:rtl/>
        </w:rPr>
        <w:t>:</w:t>
      </w:r>
    </w:p>
    <w:p w14:paraId="7B465026" w14:textId="77777777" w:rsidR="00B62BE8" w:rsidRPr="008550BF" w:rsidRDefault="0007047E" w:rsidP="00A759BE">
      <w:pPr>
        <w:pStyle w:val="1"/>
        <w:rPr>
          <w:rtl/>
        </w:rPr>
      </w:pPr>
      <w:r w:rsidRPr="008550BF">
        <w:rPr>
          <w:rFonts w:hint="cs"/>
          <w:rtl/>
        </w:rPr>
        <w:t>בשירות המדינה ניתן לצבור עד 55 ימי חופשה. להלן חישוב מפורט של דמי חופשה להם זכאים התובעים:</w:t>
      </w:r>
    </w:p>
    <w:tbl>
      <w:tblPr>
        <w:bidiVisual/>
        <w:tblW w:w="8979" w:type="dxa"/>
        <w:jc w:val="center"/>
        <w:tblLook w:val="04A0" w:firstRow="1" w:lastRow="0" w:firstColumn="1" w:lastColumn="0" w:noHBand="0" w:noVBand="1"/>
      </w:tblPr>
      <w:tblGrid>
        <w:gridCol w:w="668"/>
        <w:gridCol w:w="1582"/>
        <w:gridCol w:w="807"/>
        <w:gridCol w:w="2242"/>
        <w:gridCol w:w="1837"/>
        <w:gridCol w:w="1348"/>
        <w:gridCol w:w="927"/>
      </w:tblGrid>
      <w:tr w:rsidR="0007047E" w:rsidRPr="008550BF" w14:paraId="03765D5A" w14:textId="77777777" w:rsidTr="008550BF">
        <w:trPr>
          <w:trHeight w:val="693"/>
          <w:jc w:val="center"/>
          <w:hidden/>
        </w:trPr>
        <w:tc>
          <w:tcPr>
            <w:tcW w:w="23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37DBABD" w14:textId="77777777" w:rsidR="0007047E" w:rsidRPr="008550BF" w:rsidRDefault="0007047E" w:rsidP="00B5698D">
            <w:pPr>
              <w:pBdr>
                <w:bottom w:val="single" w:sz="6" w:space="1" w:color="auto"/>
              </w:pBdr>
              <w:spacing w:after="0" w:line="240" w:lineRule="auto"/>
              <w:jc w:val="center"/>
              <w:rPr>
                <w:rFonts w:ascii="Arial" w:hAnsi="Arial"/>
                <w:vanish/>
                <w:sz w:val="16"/>
                <w:szCs w:val="16"/>
              </w:rPr>
            </w:pPr>
            <w:r w:rsidRPr="008550BF">
              <w:rPr>
                <w:rFonts w:ascii="Arial" w:hAnsi="Arial"/>
                <w:vanish/>
                <w:sz w:val="16"/>
                <w:szCs w:val="16"/>
              </w:rPr>
              <w:t>Top of Form</w:t>
            </w:r>
          </w:p>
          <w:p w14:paraId="1971C518" w14:textId="77777777" w:rsidR="0007047E" w:rsidRPr="008550BF" w:rsidRDefault="0007047E" w:rsidP="00B5698D">
            <w:pPr>
              <w:spacing w:after="0" w:line="240" w:lineRule="auto"/>
              <w:jc w:val="center"/>
              <w:rPr>
                <w:rFonts w:ascii="Arial" w:hAnsi="Arial"/>
                <w:b/>
                <w:bCs/>
                <w:color w:val="FFFFFF"/>
                <w:sz w:val="20"/>
                <w:szCs w:val="20"/>
                <w:rtl/>
              </w:rPr>
            </w:pPr>
            <w:r w:rsidRPr="008550BF">
              <w:rPr>
                <w:rFonts w:ascii="Arial" w:hAnsi="Arial" w:hint="cs"/>
                <w:b/>
                <w:bCs/>
                <w:color w:val="FFFFFF"/>
                <w:rtl/>
              </w:rPr>
              <w:t>שנות וותק</w:t>
            </w:r>
          </w:p>
          <w:p w14:paraId="3CA2FACB" w14:textId="77777777" w:rsidR="0007047E" w:rsidRPr="008550BF" w:rsidRDefault="0007047E" w:rsidP="00B5698D">
            <w:pPr>
              <w:pBdr>
                <w:top w:val="single" w:sz="6" w:space="1" w:color="auto"/>
              </w:pBdr>
              <w:spacing w:after="0" w:line="240" w:lineRule="auto"/>
              <w:jc w:val="center"/>
              <w:rPr>
                <w:rFonts w:ascii="Arial" w:hAnsi="Arial"/>
                <w:vanish/>
                <w:sz w:val="16"/>
                <w:szCs w:val="16"/>
              </w:rPr>
            </w:pPr>
            <w:r w:rsidRPr="008550BF">
              <w:rPr>
                <w:rFonts w:ascii="Arial" w:hAnsi="Arial"/>
                <w:vanish/>
                <w:sz w:val="16"/>
                <w:szCs w:val="16"/>
              </w:rPr>
              <w:t>Bottom of Form</w:t>
            </w:r>
          </w:p>
        </w:tc>
        <w:tc>
          <w:tcPr>
            <w:tcW w:w="158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37C05C0" w14:textId="77777777" w:rsidR="0007047E" w:rsidRPr="008550BF" w:rsidRDefault="0007047E" w:rsidP="00B5698D">
            <w:pPr>
              <w:spacing w:after="0" w:line="240" w:lineRule="auto"/>
              <w:jc w:val="center"/>
              <w:rPr>
                <w:rFonts w:ascii="Arial" w:hAnsi="Arial"/>
                <w:b/>
                <w:bCs/>
                <w:color w:val="FFFFFF"/>
              </w:rPr>
            </w:pPr>
            <w:r w:rsidRPr="008550BF">
              <w:rPr>
                <w:rFonts w:ascii="Arial" w:hAnsi="Arial"/>
                <w:b/>
                <w:bCs/>
                <w:color w:val="FFFFFF"/>
                <w:rtl/>
              </w:rPr>
              <w:t>ימי חופשה שניתן לצבור</w:t>
            </w:r>
          </w:p>
        </w:tc>
        <w:tc>
          <w:tcPr>
            <w:tcW w:w="80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7F585F1" w14:textId="77777777" w:rsidR="0007047E" w:rsidRPr="008550BF" w:rsidRDefault="0007047E" w:rsidP="00B5698D">
            <w:pPr>
              <w:spacing w:after="0" w:line="240" w:lineRule="auto"/>
              <w:jc w:val="center"/>
              <w:rPr>
                <w:rFonts w:ascii="Arial" w:hAnsi="Arial"/>
                <w:b/>
                <w:bCs/>
                <w:color w:val="FFFFFF"/>
              </w:rPr>
            </w:pPr>
            <w:r w:rsidRPr="008550BF">
              <w:rPr>
                <w:rFonts w:ascii="Arial" w:hAnsi="Arial"/>
                <w:b/>
                <w:bCs/>
                <w:color w:val="FFFFFF"/>
                <w:rtl/>
              </w:rPr>
              <w:t>דרגה</w:t>
            </w:r>
          </w:p>
        </w:tc>
        <w:tc>
          <w:tcPr>
            <w:tcW w:w="224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1205DAC" w14:textId="77777777" w:rsidR="0007047E" w:rsidRPr="008550BF" w:rsidRDefault="0007047E" w:rsidP="00B5698D">
            <w:pPr>
              <w:spacing w:after="0" w:line="240" w:lineRule="auto"/>
              <w:jc w:val="center"/>
              <w:rPr>
                <w:rFonts w:ascii="Arial" w:hAnsi="Arial"/>
                <w:b/>
                <w:bCs/>
                <w:color w:val="FFFFFF"/>
              </w:rPr>
            </w:pPr>
            <w:r w:rsidRPr="008550BF">
              <w:rPr>
                <w:rFonts w:ascii="Arial" w:hAnsi="Arial"/>
                <w:b/>
                <w:bCs/>
                <w:color w:val="FFFFFF"/>
                <w:rtl/>
              </w:rPr>
              <w:t>שכר יסוד של עובד מדינה לחודש</w:t>
            </w:r>
          </w:p>
        </w:tc>
        <w:tc>
          <w:tcPr>
            <w:tcW w:w="183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1B65145" w14:textId="77777777" w:rsidR="0007047E" w:rsidRPr="008550BF" w:rsidRDefault="0007047E" w:rsidP="00B5698D">
            <w:pPr>
              <w:spacing w:after="0" w:line="240" w:lineRule="auto"/>
              <w:jc w:val="center"/>
              <w:rPr>
                <w:rFonts w:ascii="Arial" w:hAnsi="Arial"/>
                <w:b/>
                <w:bCs/>
                <w:color w:val="FFFFFF"/>
              </w:rPr>
            </w:pPr>
            <w:r w:rsidRPr="008550BF">
              <w:rPr>
                <w:rFonts w:ascii="Arial" w:hAnsi="Arial"/>
                <w:b/>
                <w:bCs/>
                <w:color w:val="FFFFFF"/>
                <w:rtl/>
              </w:rPr>
              <w:t>מספר ימי עבודה בחודש בממוצע</w:t>
            </w:r>
          </w:p>
        </w:tc>
        <w:tc>
          <w:tcPr>
            <w:tcW w:w="13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A58B056" w14:textId="77777777" w:rsidR="0007047E" w:rsidRPr="008550BF" w:rsidRDefault="0007047E" w:rsidP="00B5698D">
            <w:pPr>
              <w:spacing w:after="0" w:line="240" w:lineRule="auto"/>
              <w:jc w:val="center"/>
              <w:rPr>
                <w:rFonts w:ascii="Arial" w:hAnsi="Arial"/>
                <w:b/>
                <w:bCs/>
                <w:color w:val="FFFFFF"/>
              </w:rPr>
            </w:pPr>
            <w:r w:rsidRPr="008550BF">
              <w:rPr>
                <w:rFonts w:ascii="Arial" w:hAnsi="Arial"/>
                <w:b/>
                <w:bCs/>
                <w:color w:val="FFFFFF"/>
                <w:rtl/>
              </w:rPr>
              <w:t>דמי חופשה ליום</w:t>
            </w:r>
          </w:p>
        </w:tc>
        <w:tc>
          <w:tcPr>
            <w:tcW w:w="92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771CA9B" w14:textId="77777777" w:rsidR="0007047E" w:rsidRPr="008550BF" w:rsidRDefault="0007047E" w:rsidP="00B5698D">
            <w:pPr>
              <w:spacing w:after="0" w:line="240" w:lineRule="auto"/>
              <w:jc w:val="center"/>
              <w:rPr>
                <w:rFonts w:ascii="Arial" w:hAnsi="Arial"/>
                <w:b/>
                <w:bCs/>
                <w:color w:val="FFFFFF"/>
              </w:rPr>
            </w:pPr>
            <w:r w:rsidRPr="008550BF">
              <w:rPr>
                <w:rFonts w:ascii="Arial" w:hAnsi="Arial"/>
                <w:b/>
                <w:bCs/>
                <w:color w:val="FFFFFF"/>
                <w:rtl/>
              </w:rPr>
              <w:t>דמי חופשה לתקופה</w:t>
            </w:r>
          </w:p>
        </w:tc>
      </w:tr>
      <w:tr w:rsidR="0007047E" w:rsidRPr="008550BF" w14:paraId="3B66F2F2" w14:textId="77777777" w:rsidTr="008550BF">
        <w:trPr>
          <w:trHeight w:val="345"/>
          <w:jc w:val="center"/>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6EE7EC48" w14:textId="77777777" w:rsidR="0007047E" w:rsidRPr="008550BF" w:rsidRDefault="0007047E" w:rsidP="0007047E">
            <w:pPr>
              <w:bidi w:val="0"/>
              <w:spacing w:after="0" w:line="240" w:lineRule="auto"/>
              <w:jc w:val="center"/>
              <w:rPr>
                <w:color w:val="000000"/>
              </w:rPr>
            </w:pPr>
            <w:r w:rsidRPr="008550BF">
              <w:rPr>
                <w:color w:val="000000"/>
              </w:rPr>
              <w:t>8</w:t>
            </w:r>
          </w:p>
        </w:tc>
        <w:tc>
          <w:tcPr>
            <w:tcW w:w="1582" w:type="dxa"/>
            <w:tcBorders>
              <w:top w:val="nil"/>
              <w:left w:val="single" w:sz="4" w:space="0" w:color="auto"/>
              <w:bottom w:val="single" w:sz="4" w:space="0" w:color="auto"/>
              <w:right w:val="single" w:sz="4" w:space="0" w:color="auto"/>
            </w:tcBorders>
            <w:shd w:val="clear" w:color="auto" w:fill="auto"/>
            <w:noWrap/>
            <w:vAlign w:val="bottom"/>
            <w:hideMark/>
          </w:tcPr>
          <w:p w14:paraId="526074E6" w14:textId="77777777" w:rsidR="0007047E" w:rsidRPr="008550BF" w:rsidRDefault="0007047E" w:rsidP="0007047E">
            <w:pPr>
              <w:bidi w:val="0"/>
              <w:spacing w:after="0" w:line="240" w:lineRule="auto"/>
              <w:jc w:val="center"/>
              <w:rPr>
                <w:color w:val="000000"/>
              </w:rPr>
            </w:pPr>
            <w:r w:rsidRPr="008550BF">
              <w:rPr>
                <w:color w:val="000000"/>
              </w:rPr>
              <w:t>55</w:t>
            </w:r>
          </w:p>
        </w:tc>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59718760" w14:textId="77777777" w:rsidR="0007047E" w:rsidRPr="008550BF" w:rsidRDefault="0007047E" w:rsidP="0007047E">
            <w:pPr>
              <w:bidi w:val="0"/>
              <w:spacing w:after="0" w:line="240" w:lineRule="auto"/>
              <w:jc w:val="center"/>
              <w:rPr>
                <w:color w:val="000000"/>
              </w:rPr>
            </w:pPr>
            <w:r w:rsidRPr="008550BF">
              <w:rPr>
                <w:color w:val="000000"/>
              </w:rPr>
              <w:t>42</w:t>
            </w:r>
          </w:p>
        </w:tc>
        <w:tc>
          <w:tcPr>
            <w:tcW w:w="2242" w:type="dxa"/>
            <w:tcBorders>
              <w:top w:val="nil"/>
              <w:left w:val="single" w:sz="4" w:space="0" w:color="auto"/>
              <w:bottom w:val="single" w:sz="4" w:space="0" w:color="auto"/>
              <w:right w:val="single" w:sz="4" w:space="0" w:color="auto"/>
            </w:tcBorders>
            <w:shd w:val="clear" w:color="auto" w:fill="auto"/>
            <w:noWrap/>
            <w:vAlign w:val="bottom"/>
            <w:hideMark/>
          </w:tcPr>
          <w:p w14:paraId="73635652" w14:textId="77777777" w:rsidR="0007047E" w:rsidRPr="008550BF" w:rsidRDefault="0007047E" w:rsidP="0007047E">
            <w:pPr>
              <w:bidi w:val="0"/>
              <w:spacing w:after="0" w:line="240" w:lineRule="auto"/>
              <w:jc w:val="center"/>
              <w:rPr>
                <w:color w:val="000000"/>
              </w:rPr>
            </w:pPr>
            <w:r w:rsidRPr="008550BF">
              <w:rPr>
                <w:color w:val="000000"/>
              </w:rPr>
              <w:t>14,281</w:t>
            </w: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44F38FEF" w14:textId="77777777" w:rsidR="0007047E" w:rsidRPr="008550BF" w:rsidRDefault="0007047E" w:rsidP="0007047E">
            <w:pPr>
              <w:bidi w:val="0"/>
              <w:spacing w:after="0" w:line="240" w:lineRule="auto"/>
              <w:jc w:val="center"/>
              <w:rPr>
                <w:color w:val="000000"/>
              </w:rPr>
            </w:pPr>
            <w:r w:rsidRPr="008550BF">
              <w:rPr>
                <w:color w:val="000000"/>
              </w:rPr>
              <w:t>22</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14:paraId="4EE59F50" w14:textId="77777777" w:rsidR="0007047E" w:rsidRPr="008550BF" w:rsidRDefault="0007047E" w:rsidP="0007047E">
            <w:pPr>
              <w:bidi w:val="0"/>
              <w:spacing w:after="0" w:line="240" w:lineRule="auto"/>
              <w:jc w:val="center"/>
              <w:rPr>
                <w:color w:val="000000"/>
              </w:rPr>
            </w:pPr>
            <w:r w:rsidRPr="008550BF">
              <w:rPr>
                <w:color w:val="000000"/>
              </w:rPr>
              <w:t>649</w:t>
            </w:r>
          </w:p>
        </w:tc>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A1D9195" w14:textId="77777777" w:rsidR="0007047E" w:rsidRPr="008550BF" w:rsidRDefault="0007047E" w:rsidP="0007047E">
            <w:pPr>
              <w:bidi w:val="0"/>
              <w:spacing w:after="0" w:line="240" w:lineRule="auto"/>
              <w:jc w:val="center"/>
              <w:rPr>
                <w:color w:val="000000"/>
              </w:rPr>
            </w:pPr>
            <w:r w:rsidRPr="008550BF">
              <w:rPr>
                <w:color w:val="000000"/>
              </w:rPr>
              <w:t>35,702</w:t>
            </w:r>
          </w:p>
        </w:tc>
      </w:tr>
    </w:tbl>
    <w:p w14:paraId="77830461" w14:textId="77777777" w:rsidR="0007047E" w:rsidRPr="008550BF" w:rsidRDefault="0007047E" w:rsidP="00A759BE">
      <w:pPr>
        <w:pStyle w:val="1"/>
      </w:pPr>
      <w:r w:rsidRPr="008550BF">
        <w:rPr>
          <w:rFonts w:hint="cs"/>
          <w:rtl/>
        </w:rPr>
        <w:lastRenderedPageBreak/>
        <w:t xml:space="preserve">מהטבלה לעיל עולה כי התובעים זכאים לסך של </w:t>
      </w:r>
      <w:r w:rsidR="00A85F65" w:rsidRPr="008550BF">
        <w:rPr>
          <w:rFonts w:hint="cs"/>
          <w:b/>
          <w:bCs/>
          <w:rtl/>
        </w:rPr>
        <w:t>71</w:t>
      </w:r>
      <w:r w:rsidRPr="008550BF">
        <w:rPr>
          <w:rFonts w:hint="cs"/>
          <w:b/>
          <w:bCs/>
          <w:rtl/>
        </w:rPr>
        <w:t>,4</w:t>
      </w:r>
      <w:r w:rsidR="00A85F65" w:rsidRPr="008550BF">
        <w:rPr>
          <w:rFonts w:hint="cs"/>
          <w:b/>
          <w:bCs/>
          <w:rtl/>
        </w:rPr>
        <w:t>0</w:t>
      </w:r>
      <w:r w:rsidRPr="008550BF">
        <w:rPr>
          <w:rFonts w:hint="cs"/>
          <w:b/>
          <w:bCs/>
          <w:rtl/>
        </w:rPr>
        <w:t xml:space="preserve">5 ₪ </w:t>
      </w:r>
      <w:r w:rsidRPr="008550BF">
        <w:rPr>
          <w:rFonts w:hint="cs"/>
          <w:rtl/>
        </w:rPr>
        <w:t xml:space="preserve">בגין </w:t>
      </w:r>
      <w:r w:rsidR="00A85F65" w:rsidRPr="008550BF">
        <w:rPr>
          <w:rFonts w:hint="cs"/>
          <w:rtl/>
        </w:rPr>
        <w:t>דמי חופשה</w:t>
      </w:r>
      <w:r w:rsidRPr="008550BF">
        <w:rPr>
          <w:rFonts w:hint="cs"/>
          <w:rtl/>
        </w:rPr>
        <w:t xml:space="preserve"> (</w:t>
      </w:r>
      <w:r w:rsidR="00A85F65" w:rsidRPr="008550BF">
        <w:rPr>
          <w:rFonts w:hint="cs"/>
          <w:rtl/>
        </w:rPr>
        <w:t>35</w:t>
      </w:r>
      <w:r w:rsidRPr="008550BF">
        <w:rPr>
          <w:rFonts w:hint="cs"/>
          <w:rtl/>
        </w:rPr>
        <w:t>,</w:t>
      </w:r>
      <w:r w:rsidR="00A85F65" w:rsidRPr="008550BF">
        <w:rPr>
          <w:rFonts w:hint="cs"/>
          <w:rtl/>
        </w:rPr>
        <w:t>702</w:t>
      </w:r>
      <w:r w:rsidRPr="008550BF">
        <w:rPr>
          <w:rFonts w:hint="cs"/>
          <w:rtl/>
        </w:rPr>
        <w:t xml:space="preserve"> ₪ לכל תובע).</w:t>
      </w:r>
    </w:p>
    <w:p w14:paraId="784BEE9A" w14:textId="77777777" w:rsidR="00E521A5" w:rsidRPr="008550BF" w:rsidRDefault="00EB5513" w:rsidP="00E521A5">
      <w:pPr>
        <w:keepLines/>
        <w:spacing w:before="240" w:after="0" w:line="360" w:lineRule="auto"/>
        <w:ind w:left="737" w:right="-142" w:hanging="737"/>
        <w:jc w:val="both"/>
        <w:outlineLvl w:val="0"/>
        <w:rPr>
          <w:rFonts w:ascii="Arial" w:hAnsi="Arial"/>
          <w:b/>
          <w:bCs/>
          <w:sz w:val="26"/>
          <w:szCs w:val="26"/>
          <w:u w:val="single"/>
          <w:rtl/>
          <w:lang w:val="x-none" w:eastAsia="x-none"/>
        </w:rPr>
      </w:pPr>
      <w:bookmarkStart w:id="0" w:name="_Toc50263716"/>
      <w:r w:rsidRPr="008550BF">
        <w:rPr>
          <w:rFonts w:ascii="Arial" w:hAnsi="Arial" w:hint="cs"/>
          <w:b/>
          <w:bCs/>
          <w:sz w:val="26"/>
          <w:szCs w:val="26"/>
          <w:u w:val="single"/>
          <w:rtl/>
          <w:lang w:val="x-none" w:eastAsia="x-none"/>
        </w:rPr>
        <w:t>יא</w:t>
      </w:r>
      <w:r w:rsidR="00E521A5" w:rsidRPr="008550BF">
        <w:rPr>
          <w:rFonts w:ascii="Arial" w:hAnsi="Arial" w:hint="cs"/>
          <w:b/>
          <w:bCs/>
          <w:sz w:val="26"/>
          <w:szCs w:val="26"/>
          <w:u w:val="single"/>
          <w:rtl/>
          <w:lang w:val="x-none" w:eastAsia="x-none"/>
        </w:rPr>
        <w:t>. סיכום:</w:t>
      </w:r>
    </w:p>
    <w:p w14:paraId="140D8368" w14:textId="77777777" w:rsidR="00E521A5" w:rsidRPr="008550BF" w:rsidRDefault="00E521A5" w:rsidP="00D81481">
      <w:pPr>
        <w:pStyle w:val="1"/>
        <w:numPr>
          <w:ilvl w:val="0"/>
          <w:numId w:val="0"/>
        </w:numPr>
        <w:ind w:left="879" w:hanging="737"/>
      </w:pPr>
      <w:r w:rsidRPr="008550BF">
        <w:rPr>
          <w:rtl/>
        </w:rPr>
        <w:t xml:space="preserve">מכל האמור לעיל, בנפרד ובמצטבר, מתבקש בית </w:t>
      </w:r>
      <w:r w:rsidRPr="008550BF">
        <w:rPr>
          <w:rFonts w:hint="cs"/>
          <w:rtl/>
        </w:rPr>
        <w:t>הדין ה</w:t>
      </w:r>
      <w:r w:rsidRPr="008550BF">
        <w:rPr>
          <w:rtl/>
        </w:rPr>
        <w:t>נכבד</w:t>
      </w:r>
      <w:r w:rsidRPr="008550BF">
        <w:rPr>
          <w:rFonts w:hint="cs"/>
          <w:rtl/>
        </w:rPr>
        <w:t>:</w:t>
      </w:r>
    </w:p>
    <w:p w14:paraId="6576F130" w14:textId="77777777" w:rsidR="00640AC5" w:rsidRPr="008550BF" w:rsidRDefault="00090091" w:rsidP="00090091">
      <w:pPr>
        <w:pStyle w:val="1"/>
      </w:pPr>
      <w:r w:rsidRPr="008550BF">
        <w:rPr>
          <w:rFonts w:hint="eastAsia"/>
          <w:rtl/>
        </w:rPr>
        <w:t>לתת</w:t>
      </w:r>
      <w:r w:rsidRPr="008550BF">
        <w:rPr>
          <w:rtl/>
        </w:rPr>
        <w:t xml:space="preserve"> </w:t>
      </w:r>
      <w:r w:rsidRPr="008550BF">
        <w:rPr>
          <w:rFonts w:hint="eastAsia"/>
          <w:rtl/>
        </w:rPr>
        <w:t>צו</w:t>
      </w:r>
      <w:r w:rsidRPr="008550BF">
        <w:rPr>
          <w:rtl/>
        </w:rPr>
        <w:t xml:space="preserve"> </w:t>
      </w:r>
      <w:r w:rsidRPr="008550BF">
        <w:rPr>
          <w:rFonts w:hint="eastAsia"/>
          <w:rtl/>
        </w:rPr>
        <w:t>הצהרתי</w:t>
      </w:r>
      <w:r w:rsidRPr="008550BF">
        <w:rPr>
          <w:rtl/>
        </w:rPr>
        <w:t xml:space="preserve">, </w:t>
      </w:r>
      <w:r w:rsidRPr="008550BF">
        <w:rPr>
          <w:rFonts w:hint="eastAsia"/>
          <w:rtl/>
        </w:rPr>
        <w:t>כי</w:t>
      </w:r>
      <w:r w:rsidRPr="008550BF">
        <w:rPr>
          <w:rtl/>
        </w:rPr>
        <w:t xml:space="preserve"> </w:t>
      </w:r>
      <w:r w:rsidRPr="008550BF">
        <w:rPr>
          <w:rFonts w:hint="eastAsia"/>
          <w:rtl/>
        </w:rPr>
        <w:t>התובעים</w:t>
      </w:r>
      <w:r w:rsidRPr="008550BF">
        <w:rPr>
          <w:rtl/>
        </w:rPr>
        <w:t xml:space="preserve"> </w:t>
      </w:r>
      <w:r w:rsidRPr="008550BF">
        <w:rPr>
          <w:rFonts w:hint="eastAsia"/>
          <w:rtl/>
        </w:rPr>
        <w:t>הינם</w:t>
      </w:r>
      <w:r w:rsidRPr="008550BF">
        <w:rPr>
          <w:rtl/>
        </w:rPr>
        <w:t xml:space="preserve"> </w:t>
      </w:r>
      <w:r w:rsidRPr="008550BF">
        <w:rPr>
          <w:rFonts w:hint="eastAsia"/>
          <w:rtl/>
        </w:rPr>
        <w:t>עובדי</w:t>
      </w:r>
      <w:r w:rsidRPr="008550BF">
        <w:rPr>
          <w:rtl/>
        </w:rPr>
        <w:t xml:space="preserve"> </w:t>
      </w:r>
      <w:r w:rsidRPr="008550BF">
        <w:rPr>
          <w:rFonts w:hint="eastAsia"/>
          <w:rtl/>
        </w:rPr>
        <w:t>מדינה</w:t>
      </w:r>
      <w:r w:rsidRPr="008550BF">
        <w:rPr>
          <w:rtl/>
        </w:rPr>
        <w:t xml:space="preserve"> </w:t>
      </w:r>
      <w:r w:rsidRPr="008550BF">
        <w:rPr>
          <w:rFonts w:hint="eastAsia"/>
          <w:rtl/>
        </w:rPr>
        <w:t>מתחילת</w:t>
      </w:r>
      <w:r w:rsidRPr="008550BF">
        <w:rPr>
          <w:rtl/>
        </w:rPr>
        <w:t xml:space="preserve"> </w:t>
      </w:r>
      <w:r w:rsidRPr="008550BF">
        <w:rPr>
          <w:rFonts w:hint="eastAsia"/>
          <w:rtl/>
        </w:rPr>
        <w:t>העסקתם</w:t>
      </w:r>
      <w:r w:rsidRPr="008550BF">
        <w:rPr>
          <w:rtl/>
        </w:rPr>
        <w:t xml:space="preserve"> </w:t>
      </w:r>
      <w:r w:rsidRPr="008550BF">
        <w:rPr>
          <w:rFonts w:hint="eastAsia"/>
          <w:rtl/>
        </w:rPr>
        <w:t>בחודש</w:t>
      </w:r>
      <w:r w:rsidRPr="008550BF">
        <w:rPr>
          <w:rtl/>
        </w:rPr>
        <w:t xml:space="preserve"> 9/05</w:t>
      </w:r>
      <w:r w:rsidR="00E521A5" w:rsidRPr="008550BF">
        <w:rPr>
          <w:rFonts w:hint="cs"/>
          <w:rtl/>
        </w:rPr>
        <w:t>.</w:t>
      </w:r>
    </w:p>
    <w:p w14:paraId="1F0FB86C" w14:textId="77777777" w:rsidR="00E521A5" w:rsidRPr="008550BF" w:rsidRDefault="00640AC5" w:rsidP="00D81481">
      <w:pPr>
        <w:pStyle w:val="1"/>
      </w:pPr>
      <w:r w:rsidRPr="008550BF">
        <w:rPr>
          <w:rFonts w:hint="cs"/>
          <w:rtl/>
        </w:rPr>
        <w:t>להורות לנתבעת לפעול לקליטתם של התובעים כעובדי מדינה קבועים עם כתב מינוי, בשים לב לתקופת העסקתם הממושכת.</w:t>
      </w:r>
    </w:p>
    <w:p w14:paraId="3922D5FC" w14:textId="77777777" w:rsidR="00C5083E" w:rsidRPr="008550BF" w:rsidRDefault="00180A73" w:rsidP="00180A73">
      <w:pPr>
        <w:pStyle w:val="1"/>
        <w:numPr>
          <w:ilvl w:val="0"/>
          <w:numId w:val="0"/>
        </w:numPr>
        <w:ind w:left="879"/>
      </w:pPr>
      <w:r w:rsidRPr="008550BF">
        <w:rPr>
          <w:rFonts w:hint="cs"/>
          <w:rtl/>
        </w:rPr>
        <w:t xml:space="preserve">לחילופין, </w:t>
      </w:r>
      <w:r w:rsidR="003E1244" w:rsidRPr="008550BF">
        <w:rPr>
          <w:rFonts w:hint="eastAsia"/>
          <w:rtl/>
        </w:rPr>
        <w:t>לאור</w:t>
      </w:r>
      <w:r w:rsidR="003E1244" w:rsidRPr="008550BF">
        <w:rPr>
          <w:rtl/>
        </w:rPr>
        <w:t xml:space="preserve"> </w:t>
      </w:r>
      <w:r w:rsidR="003E1244" w:rsidRPr="008550BF">
        <w:rPr>
          <w:rFonts w:hint="eastAsia"/>
          <w:rtl/>
        </w:rPr>
        <w:t>העובדה</w:t>
      </w:r>
      <w:r w:rsidR="003E1244" w:rsidRPr="008550BF">
        <w:rPr>
          <w:rtl/>
        </w:rPr>
        <w:t xml:space="preserve"> </w:t>
      </w:r>
      <w:r w:rsidR="003E1244" w:rsidRPr="008550BF">
        <w:rPr>
          <w:rFonts w:hint="eastAsia"/>
          <w:rtl/>
        </w:rPr>
        <w:t>כי</w:t>
      </w:r>
      <w:r w:rsidR="003E1244" w:rsidRPr="008550BF">
        <w:rPr>
          <w:rtl/>
        </w:rPr>
        <w:t xml:space="preserve"> </w:t>
      </w:r>
      <w:r w:rsidR="003E1244" w:rsidRPr="008550BF">
        <w:rPr>
          <w:rFonts w:hint="eastAsia"/>
          <w:rtl/>
        </w:rPr>
        <w:t>המשרד</w:t>
      </w:r>
      <w:r w:rsidR="003E1244" w:rsidRPr="008550BF">
        <w:rPr>
          <w:rtl/>
        </w:rPr>
        <w:t xml:space="preserve"> </w:t>
      </w:r>
      <w:r w:rsidR="003E1244" w:rsidRPr="008550BF">
        <w:rPr>
          <w:rFonts w:hint="eastAsia"/>
          <w:rtl/>
        </w:rPr>
        <w:t>קיבל</w:t>
      </w:r>
      <w:r w:rsidR="003E1244" w:rsidRPr="008550BF">
        <w:rPr>
          <w:rtl/>
        </w:rPr>
        <w:t xml:space="preserve"> </w:t>
      </w:r>
      <w:r w:rsidR="003E1244" w:rsidRPr="008550BF">
        <w:rPr>
          <w:rFonts w:hint="eastAsia"/>
          <w:rtl/>
        </w:rPr>
        <w:t>תקן</w:t>
      </w:r>
      <w:r w:rsidR="003E1244" w:rsidRPr="008550BF">
        <w:rPr>
          <w:rtl/>
        </w:rPr>
        <w:t xml:space="preserve"> </w:t>
      </w:r>
      <w:r w:rsidR="003E1244" w:rsidRPr="008550BF">
        <w:rPr>
          <w:rFonts w:hint="eastAsia"/>
          <w:rtl/>
        </w:rPr>
        <w:t>כלכלן</w:t>
      </w:r>
      <w:r w:rsidR="003E1244" w:rsidRPr="008550BF">
        <w:rPr>
          <w:rtl/>
        </w:rPr>
        <w:t xml:space="preserve"> </w:t>
      </w:r>
      <w:r w:rsidR="003E1244" w:rsidRPr="008550BF">
        <w:rPr>
          <w:rFonts w:hint="eastAsia"/>
          <w:rtl/>
        </w:rPr>
        <w:t>ליחידת</w:t>
      </w:r>
      <w:r w:rsidR="003E1244" w:rsidRPr="008550BF">
        <w:rPr>
          <w:rtl/>
        </w:rPr>
        <w:t xml:space="preserve"> </w:t>
      </w:r>
      <w:r w:rsidR="003E1244" w:rsidRPr="008550BF">
        <w:rPr>
          <w:rFonts w:hint="eastAsia"/>
          <w:rtl/>
        </w:rPr>
        <w:t>היטלי</w:t>
      </w:r>
      <w:r w:rsidR="003E1244" w:rsidRPr="008550BF">
        <w:rPr>
          <w:rtl/>
        </w:rPr>
        <w:t xml:space="preserve"> </w:t>
      </w:r>
      <w:r w:rsidR="003E1244" w:rsidRPr="008550BF">
        <w:rPr>
          <w:rFonts w:hint="eastAsia"/>
          <w:rtl/>
        </w:rPr>
        <w:t>סחר</w:t>
      </w:r>
      <w:r w:rsidR="003E1244" w:rsidRPr="008550BF">
        <w:rPr>
          <w:rFonts w:hint="cs"/>
          <w:rtl/>
        </w:rPr>
        <w:t xml:space="preserve"> ועומד לפרסם מכרז פנימי בזמן הקרוב</w:t>
      </w:r>
      <w:r w:rsidR="003E1244" w:rsidRPr="008550BF">
        <w:rPr>
          <w:rtl/>
        </w:rPr>
        <w:t xml:space="preserve">, </w:t>
      </w:r>
      <w:r w:rsidR="003E1244" w:rsidRPr="008550BF">
        <w:rPr>
          <w:rFonts w:hint="eastAsia"/>
          <w:rtl/>
        </w:rPr>
        <w:t>להורות</w:t>
      </w:r>
      <w:r w:rsidR="003E1244" w:rsidRPr="008550BF">
        <w:rPr>
          <w:rtl/>
        </w:rPr>
        <w:t xml:space="preserve"> </w:t>
      </w:r>
      <w:r w:rsidR="003E1244" w:rsidRPr="008550BF">
        <w:rPr>
          <w:rFonts w:hint="eastAsia"/>
          <w:rtl/>
        </w:rPr>
        <w:t>לנתבעת</w:t>
      </w:r>
      <w:r w:rsidR="003E1244" w:rsidRPr="008550BF">
        <w:rPr>
          <w:rFonts w:hint="cs"/>
          <w:rtl/>
        </w:rPr>
        <w:t xml:space="preserve"> לבטל את המכרז</w:t>
      </w:r>
      <w:r w:rsidR="003E1244" w:rsidRPr="008550BF">
        <w:rPr>
          <w:rtl/>
        </w:rPr>
        <w:t xml:space="preserve"> </w:t>
      </w:r>
      <w:r w:rsidR="003E1244" w:rsidRPr="008550BF">
        <w:rPr>
          <w:rFonts w:hint="cs"/>
          <w:rtl/>
        </w:rPr>
        <w:t>ו</w:t>
      </w:r>
      <w:r w:rsidR="003E1244" w:rsidRPr="008550BF">
        <w:rPr>
          <w:rFonts w:hint="eastAsia"/>
          <w:rtl/>
        </w:rPr>
        <w:t>לקלו</w:t>
      </w:r>
      <w:r w:rsidR="003E1244" w:rsidRPr="008550BF">
        <w:rPr>
          <w:rFonts w:hint="cs"/>
          <w:rtl/>
        </w:rPr>
        <w:t>ט</w:t>
      </w:r>
      <w:r w:rsidR="003E1244" w:rsidRPr="008550BF">
        <w:rPr>
          <w:rtl/>
        </w:rPr>
        <w:t xml:space="preserve"> אחד התובעים בתקן זה באופן מי</w:t>
      </w:r>
      <w:r w:rsidR="003E1244" w:rsidRPr="008550BF">
        <w:rPr>
          <w:rFonts w:hint="eastAsia"/>
          <w:rtl/>
        </w:rPr>
        <w:t>די</w:t>
      </w:r>
      <w:r w:rsidR="003E1244" w:rsidRPr="008550BF">
        <w:rPr>
          <w:rFonts w:hint="cs"/>
          <w:rtl/>
        </w:rPr>
        <w:t xml:space="preserve"> ללא מכרז בדרגת 42 ("חוזה 14")</w:t>
      </w:r>
      <w:r w:rsidR="003E1244" w:rsidRPr="008550BF">
        <w:rPr>
          <w:rtl/>
        </w:rPr>
        <w:t>.</w:t>
      </w:r>
    </w:p>
    <w:p w14:paraId="0877FAB8" w14:textId="77777777" w:rsidR="00640AC5" w:rsidRPr="008550BF" w:rsidRDefault="00640AC5" w:rsidP="00DA6733">
      <w:pPr>
        <w:pStyle w:val="1"/>
      </w:pPr>
      <w:r w:rsidRPr="008550BF">
        <w:rPr>
          <w:rFonts w:hint="cs"/>
          <w:rtl/>
        </w:rPr>
        <w:t>למנוע כל פעולה שיש בה משום פגיעה בתובעים</w:t>
      </w:r>
      <w:r w:rsidR="00B606EA" w:rsidRPr="008550BF">
        <w:rPr>
          <w:rFonts w:hint="cs"/>
          <w:rtl/>
        </w:rPr>
        <w:t>.</w:t>
      </w:r>
    </w:p>
    <w:p w14:paraId="7DDA13F8" w14:textId="77777777" w:rsidR="00180A73" w:rsidRPr="008550BF" w:rsidRDefault="00180A73" w:rsidP="00180A73">
      <w:pPr>
        <w:pStyle w:val="1"/>
      </w:pPr>
      <w:r w:rsidRPr="008550BF">
        <w:rPr>
          <w:rFonts w:hint="cs"/>
          <w:rtl/>
        </w:rPr>
        <w:t>להורות לנתבעת ל</w:t>
      </w:r>
      <w:r w:rsidRPr="008550BF">
        <w:rPr>
          <w:rtl/>
        </w:rPr>
        <w:t>שלם</w:t>
      </w:r>
      <w:r w:rsidRPr="008550BF">
        <w:rPr>
          <w:rFonts w:hint="cs"/>
          <w:rtl/>
        </w:rPr>
        <w:t xml:space="preserve"> לכל אחד מן התובעים הפרשי שכר ונלווים מחודש 9/05 ועד חודש 9/13</w:t>
      </w:r>
      <w:r w:rsidR="00B14576" w:rsidRPr="008550BF">
        <w:rPr>
          <w:rFonts w:hint="cs"/>
          <w:rtl/>
        </w:rPr>
        <w:t xml:space="preserve"> בתוספת ריבית והצמדה כחוק</w:t>
      </w:r>
      <w:r w:rsidRPr="008550BF">
        <w:rPr>
          <w:rFonts w:hint="cs"/>
          <w:rtl/>
        </w:rPr>
        <w:t>, כמפורט להלן:</w:t>
      </w:r>
    </w:p>
    <w:p w14:paraId="323D1AF7" w14:textId="77777777" w:rsidR="006147CA" w:rsidRPr="008550BF" w:rsidRDefault="006147CA" w:rsidP="00B5698D">
      <w:pPr>
        <w:pStyle w:val="2"/>
      </w:pPr>
      <w:r w:rsidRPr="008550BF">
        <w:rPr>
          <w:rFonts w:hint="cs"/>
          <w:rtl/>
        </w:rPr>
        <w:t xml:space="preserve">בגין  שכר עבודה: </w:t>
      </w:r>
      <w:r w:rsidRPr="008550BF">
        <w:rPr>
          <w:rtl/>
        </w:rPr>
        <w:tab/>
      </w:r>
      <w:r w:rsidRPr="008550BF">
        <w:rPr>
          <w:rFonts w:hint="cs"/>
          <w:rtl/>
        </w:rPr>
        <w:tab/>
        <w:t xml:space="preserve">    </w:t>
      </w:r>
      <w:r w:rsidR="00321978">
        <w:rPr>
          <w:rFonts w:hint="cs"/>
          <w:rtl/>
        </w:rPr>
        <w:t xml:space="preserve">     </w:t>
      </w:r>
      <w:r w:rsidRPr="008550BF">
        <w:rPr>
          <w:rFonts w:hint="cs"/>
          <w:rtl/>
        </w:rPr>
        <w:t xml:space="preserve">     </w:t>
      </w:r>
      <w:r w:rsidR="004D7283" w:rsidRPr="008550BF">
        <w:rPr>
          <w:rFonts w:hint="cs"/>
          <w:rtl/>
        </w:rPr>
        <w:t>2</w:t>
      </w:r>
      <w:r w:rsidRPr="008550BF">
        <w:rPr>
          <w:rtl/>
        </w:rPr>
        <w:t>,</w:t>
      </w:r>
      <w:r w:rsidR="004D7283" w:rsidRPr="008550BF">
        <w:rPr>
          <w:rFonts w:hint="cs"/>
          <w:rtl/>
        </w:rPr>
        <w:t>412</w:t>
      </w:r>
      <w:r w:rsidRPr="008550BF">
        <w:rPr>
          <w:rtl/>
        </w:rPr>
        <w:t>,</w:t>
      </w:r>
      <w:r w:rsidR="004D7283" w:rsidRPr="008550BF">
        <w:rPr>
          <w:rFonts w:hint="cs"/>
          <w:rtl/>
        </w:rPr>
        <w:t>417</w:t>
      </w:r>
      <w:r w:rsidRPr="008550BF">
        <w:rPr>
          <w:rFonts w:hint="cs"/>
          <w:rtl/>
        </w:rPr>
        <w:t xml:space="preserve"> </w:t>
      </w:r>
      <w:r w:rsidR="00726FBD" w:rsidRPr="008550BF">
        <w:rPr>
          <w:rFonts w:hint="cs"/>
          <w:rtl/>
        </w:rPr>
        <w:t xml:space="preserve">₪ </w:t>
      </w:r>
    </w:p>
    <w:p w14:paraId="6D403199" w14:textId="77777777" w:rsidR="006147CA" w:rsidRPr="008550BF" w:rsidRDefault="006147CA" w:rsidP="00B5698D">
      <w:pPr>
        <w:pStyle w:val="2"/>
      </w:pPr>
      <w:r w:rsidRPr="008550BF">
        <w:rPr>
          <w:rFonts w:hint="cs"/>
          <w:rtl/>
        </w:rPr>
        <w:t>בגין דמי ביגוד:</w:t>
      </w:r>
      <w:r w:rsidRPr="008550BF">
        <w:rPr>
          <w:rFonts w:hint="cs"/>
          <w:rtl/>
        </w:rPr>
        <w:tab/>
      </w:r>
      <w:r w:rsidRPr="008550BF">
        <w:rPr>
          <w:rtl/>
        </w:rPr>
        <w:tab/>
      </w:r>
      <w:r w:rsidRPr="008550BF">
        <w:rPr>
          <w:rtl/>
        </w:rPr>
        <w:tab/>
      </w:r>
      <w:r w:rsidRPr="008550BF">
        <w:rPr>
          <w:rtl/>
        </w:rPr>
        <w:tab/>
      </w:r>
      <w:r w:rsidRPr="008550BF">
        <w:rPr>
          <w:rFonts w:hint="cs"/>
          <w:rtl/>
        </w:rPr>
        <w:t xml:space="preserve"> 22,243 ₪</w:t>
      </w:r>
    </w:p>
    <w:p w14:paraId="52BB9971" w14:textId="77777777" w:rsidR="006147CA" w:rsidRPr="008550BF" w:rsidRDefault="006147CA" w:rsidP="006147CA">
      <w:pPr>
        <w:pStyle w:val="2"/>
      </w:pPr>
      <w:r w:rsidRPr="008550BF">
        <w:rPr>
          <w:rFonts w:hint="cs"/>
          <w:rtl/>
        </w:rPr>
        <w:t xml:space="preserve">בגין מכסת טלפון: </w:t>
      </w:r>
      <w:r w:rsidRPr="008550BF">
        <w:rPr>
          <w:rtl/>
        </w:rPr>
        <w:tab/>
      </w:r>
      <w:r w:rsidRPr="008550BF">
        <w:rPr>
          <w:rtl/>
        </w:rPr>
        <w:tab/>
      </w:r>
      <w:r w:rsidRPr="008550BF">
        <w:rPr>
          <w:rtl/>
        </w:rPr>
        <w:tab/>
      </w:r>
      <w:r w:rsidRPr="008550BF">
        <w:rPr>
          <w:rFonts w:hint="cs"/>
          <w:rtl/>
        </w:rPr>
        <w:t xml:space="preserve"> 9,428  ₪</w:t>
      </w:r>
    </w:p>
    <w:p w14:paraId="01FA5C65" w14:textId="77777777" w:rsidR="006147CA" w:rsidRPr="008550BF" w:rsidRDefault="006147CA" w:rsidP="00B5698D">
      <w:pPr>
        <w:pStyle w:val="2"/>
      </w:pPr>
      <w:r w:rsidRPr="008550BF">
        <w:rPr>
          <w:rFonts w:hint="cs"/>
          <w:rtl/>
        </w:rPr>
        <w:t xml:space="preserve">בגין </w:t>
      </w:r>
      <w:proofErr w:type="spellStart"/>
      <w:r w:rsidRPr="008550BF">
        <w:rPr>
          <w:rFonts w:hint="cs"/>
          <w:rtl/>
        </w:rPr>
        <w:t>קצובת</w:t>
      </w:r>
      <w:proofErr w:type="spellEnd"/>
      <w:r w:rsidRPr="008550BF">
        <w:rPr>
          <w:rFonts w:hint="cs"/>
          <w:rtl/>
        </w:rPr>
        <w:t xml:space="preserve"> נסיעה:</w:t>
      </w:r>
      <w:r w:rsidRPr="008550BF">
        <w:rPr>
          <w:rtl/>
        </w:rPr>
        <w:tab/>
      </w:r>
      <w:r w:rsidRPr="008550BF">
        <w:rPr>
          <w:rtl/>
        </w:rPr>
        <w:tab/>
      </w:r>
      <w:r w:rsidRPr="008550BF">
        <w:rPr>
          <w:rtl/>
        </w:rPr>
        <w:tab/>
      </w:r>
      <w:r w:rsidRPr="008550BF">
        <w:rPr>
          <w:rFonts w:hint="cs"/>
          <w:rtl/>
        </w:rPr>
        <w:t xml:space="preserve"> 44,620 </w:t>
      </w:r>
      <w:r w:rsidR="00726FBD" w:rsidRPr="008550BF">
        <w:rPr>
          <w:rFonts w:hint="cs"/>
          <w:rtl/>
        </w:rPr>
        <w:t xml:space="preserve">₪ </w:t>
      </w:r>
    </w:p>
    <w:p w14:paraId="7CB74815" w14:textId="77777777" w:rsidR="006147CA" w:rsidRPr="008550BF" w:rsidRDefault="006147CA" w:rsidP="006147CA">
      <w:pPr>
        <w:pStyle w:val="2"/>
      </w:pPr>
      <w:r w:rsidRPr="008550BF">
        <w:rPr>
          <w:rFonts w:hint="cs"/>
          <w:rtl/>
        </w:rPr>
        <w:t xml:space="preserve">בגין </w:t>
      </w:r>
      <w:proofErr w:type="spellStart"/>
      <w:r w:rsidRPr="008550BF">
        <w:rPr>
          <w:rFonts w:hint="cs"/>
          <w:rtl/>
        </w:rPr>
        <w:t>קצובת</w:t>
      </w:r>
      <w:proofErr w:type="spellEnd"/>
      <w:r w:rsidRPr="008550BF">
        <w:rPr>
          <w:rFonts w:hint="cs"/>
          <w:rtl/>
        </w:rPr>
        <w:t xml:space="preserve"> רכב:</w:t>
      </w:r>
      <w:r w:rsidRPr="008550BF">
        <w:rPr>
          <w:rtl/>
        </w:rPr>
        <w:tab/>
      </w:r>
      <w:r w:rsidRPr="008550BF">
        <w:rPr>
          <w:rtl/>
        </w:rPr>
        <w:tab/>
      </w:r>
      <w:r w:rsidRPr="008550BF">
        <w:rPr>
          <w:rtl/>
        </w:rPr>
        <w:tab/>
      </w:r>
      <w:r w:rsidRPr="008550BF">
        <w:rPr>
          <w:rFonts w:hint="cs"/>
          <w:rtl/>
        </w:rPr>
        <w:t>462,800 ₪</w:t>
      </w:r>
    </w:p>
    <w:p w14:paraId="1E555315" w14:textId="77777777" w:rsidR="006147CA" w:rsidRPr="008550BF" w:rsidRDefault="006147CA" w:rsidP="006147CA">
      <w:pPr>
        <w:pStyle w:val="2"/>
      </w:pPr>
      <w:r w:rsidRPr="008550BF">
        <w:rPr>
          <w:rFonts w:hint="cs"/>
          <w:rtl/>
        </w:rPr>
        <w:t xml:space="preserve">בגין </w:t>
      </w:r>
      <w:proofErr w:type="spellStart"/>
      <w:r w:rsidRPr="008550BF">
        <w:rPr>
          <w:rFonts w:hint="cs"/>
          <w:rtl/>
        </w:rPr>
        <w:t>קצובת</w:t>
      </w:r>
      <w:proofErr w:type="spellEnd"/>
      <w:r w:rsidRPr="008550BF">
        <w:rPr>
          <w:rFonts w:hint="cs"/>
          <w:rtl/>
        </w:rPr>
        <w:t xml:space="preserve"> גמל:</w:t>
      </w:r>
      <w:r w:rsidRPr="008550BF">
        <w:rPr>
          <w:rtl/>
        </w:rPr>
        <w:tab/>
      </w:r>
      <w:r w:rsidRPr="008550BF">
        <w:rPr>
          <w:rtl/>
        </w:rPr>
        <w:tab/>
      </w:r>
      <w:r w:rsidRPr="008550BF">
        <w:rPr>
          <w:rtl/>
        </w:rPr>
        <w:tab/>
      </w:r>
      <w:r w:rsidRPr="008550BF">
        <w:rPr>
          <w:rFonts w:hint="cs"/>
          <w:rtl/>
        </w:rPr>
        <w:t xml:space="preserve"> 132,683 ₪</w:t>
      </w:r>
    </w:p>
    <w:p w14:paraId="4A610400" w14:textId="77777777" w:rsidR="006147CA" w:rsidRPr="008550BF" w:rsidRDefault="006147CA" w:rsidP="006147CA">
      <w:pPr>
        <w:pStyle w:val="2"/>
      </w:pPr>
      <w:r w:rsidRPr="008550BF">
        <w:rPr>
          <w:rFonts w:hint="cs"/>
          <w:rtl/>
        </w:rPr>
        <w:t>בגין קרן השתלמות:</w:t>
      </w:r>
      <w:r w:rsidRPr="008550BF">
        <w:rPr>
          <w:rtl/>
        </w:rPr>
        <w:tab/>
      </w:r>
      <w:r w:rsidRPr="008550BF">
        <w:rPr>
          <w:rtl/>
        </w:rPr>
        <w:tab/>
      </w:r>
      <w:r w:rsidRPr="008550BF">
        <w:rPr>
          <w:rtl/>
        </w:rPr>
        <w:tab/>
      </w:r>
      <w:r w:rsidRPr="008550BF">
        <w:rPr>
          <w:rFonts w:hint="cs"/>
          <w:rtl/>
        </w:rPr>
        <w:t xml:space="preserve"> 185,944 ₪ </w:t>
      </w:r>
    </w:p>
    <w:p w14:paraId="06E356C2" w14:textId="77777777" w:rsidR="006147CA" w:rsidRPr="008550BF" w:rsidRDefault="006147CA" w:rsidP="006147CA">
      <w:pPr>
        <w:pStyle w:val="2"/>
      </w:pPr>
      <w:r w:rsidRPr="008550BF">
        <w:rPr>
          <w:rFonts w:hint="cs"/>
          <w:rtl/>
        </w:rPr>
        <w:t>בגין דמי הבראה:</w:t>
      </w:r>
      <w:r w:rsidRPr="008550BF">
        <w:rPr>
          <w:rtl/>
        </w:rPr>
        <w:tab/>
      </w:r>
      <w:r w:rsidRPr="008550BF">
        <w:rPr>
          <w:rtl/>
        </w:rPr>
        <w:tab/>
      </w:r>
      <w:r w:rsidRPr="008550BF">
        <w:rPr>
          <w:rtl/>
        </w:rPr>
        <w:tab/>
      </w:r>
      <w:r w:rsidRPr="008550BF">
        <w:rPr>
          <w:rFonts w:hint="cs"/>
          <w:rtl/>
        </w:rPr>
        <w:t>44,593 ₪</w:t>
      </w:r>
    </w:p>
    <w:p w14:paraId="5A841363" w14:textId="77777777" w:rsidR="006147CA" w:rsidRPr="008550BF" w:rsidRDefault="006147CA" w:rsidP="006147CA">
      <w:pPr>
        <w:pStyle w:val="2"/>
      </w:pPr>
      <w:r w:rsidRPr="008550BF">
        <w:rPr>
          <w:rFonts w:hint="cs"/>
          <w:rtl/>
        </w:rPr>
        <w:t>בגין שי לחגים:</w:t>
      </w:r>
      <w:r w:rsidRPr="008550BF">
        <w:rPr>
          <w:rtl/>
        </w:rPr>
        <w:tab/>
      </w:r>
      <w:r w:rsidRPr="008550BF">
        <w:rPr>
          <w:rtl/>
        </w:rPr>
        <w:tab/>
      </w:r>
      <w:r w:rsidRPr="008550BF">
        <w:rPr>
          <w:rtl/>
        </w:rPr>
        <w:tab/>
      </w:r>
      <w:r w:rsidRPr="008550BF">
        <w:rPr>
          <w:rtl/>
        </w:rPr>
        <w:tab/>
      </w:r>
      <w:r w:rsidRPr="008550BF">
        <w:rPr>
          <w:rFonts w:hint="cs"/>
          <w:rtl/>
        </w:rPr>
        <w:t xml:space="preserve"> 12,933 ₪</w:t>
      </w:r>
    </w:p>
    <w:p w14:paraId="17E89EAD" w14:textId="77777777" w:rsidR="006147CA" w:rsidRPr="008550BF" w:rsidRDefault="006147CA" w:rsidP="006147CA">
      <w:pPr>
        <w:pStyle w:val="2"/>
      </w:pPr>
      <w:r w:rsidRPr="008550BF">
        <w:rPr>
          <w:rFonts w:hint="cs"/>
          <w:rtl/>
        </w:rPr>
        <w:t>בגין חופשה:</w:t>
      </w:r>
      <w:r w:rsidRPr="008550BF">
        <w:rPr>
          <w:rtl/>
        </w:rPr>
        <w:tab/>
      </w:r>
      <w:r w:rsidRPr="008550BF">
        <w:rPr>
          <w:rtl/>
        </w:rPr>
        <w:tab/>
      </w:r>
      <w:r w:rsidRPr="008550BF">
        <w:rPr>
          <w:rtl/>
        </w:rPr>
        <w:tab/>
      </w:r>
      <w:r w:rsidRPr="008550BF">
        <w:rPr>
          <w:rtl/>
        </w:rPr>
        <w:tab/>
        <w:t xml:space="preserve">71,405 </w:t>
      </w:r>
      <w:r w:rsidRPr="008550BF">
        <w:rPr>
          <w:rFonts w:hint="eastAsia"/>
          <w:rtl/>
        </w:rPr>
        <w:t>₪</w:t>
      </w:r>
    </w:p>
    <w:p w14:paraId="521C00EE" w14:textId="77777777" w:rsidR="006147CA" w:rsidRPr="008550BF" w:rsidRDefault="006147CA" w:rsidP="00B5698D">
      <w:pPr>
        <w:pStyle w:val="2"/>
      </w:pPr>
      <w:r w:rsidRPr="008550BF">
        <w:rPr>
          <w:rFonts w:hint="cs"/>
          <w:rtl/>
        </w:rPr>
        <w:t>בגין אי מתן הודעה מוקדמת                      28,562 ₪</w:t>
      </w:r>
    </w:p>
    <w:p w14:paraId="175C7923" w14:textId="77777777" w:rsidR="006147CA" w:rsidRPr="008550BF" w:rsidRDefault="006147CA" w:rsidP="00321978">
      <w:pPr>
        <w:pStyle w:val="1"/>
        <w:numPr>
          <w:ilvl w:val="0"/>
          <w:numId w:val="0"/>
        </w:numPr>
        <w:ind w:left="879"/>
        <w:rPr>
          <w:rtl/>
        </w:rPr>
      </w:pPr>
      <w:r w:rsidRPr="008550BF">
        <w:rPr>
          <w:rFonts w:hint="cs"/>
          <w:rtl/>
        </w:rPr>
        <w:t>סה"כ:</w:t>
      </w:r>
      <w:r w:rsidR="00321978">
        <w:rPr>
          <w:rtl/>
        </w:rPr>
        <w:tab/>
      </w:r>
      <w:r w:rsidR="00321978">
        <w:rPr>
          <w:rtl/>
        </w:rPr>
        <w:tab/>
      </w:r>
      <w:r w:rsidR="00321978">
        <w:rPr>
          <w:rtl/>
        </w:rPr>
        <w:tab/>
      </w:r>
      <w:r w:rsidR="00321978">
        <w:rPr>
          <w:rtl/>
        </w:rPr>
        <w:tab/>
      </w:r>
      <w:r w:rsidR="00321978">
        <w:rPr>
          <w:rtl/>
        </w:rPr>
        <w:tab/>
      </w:r>
      <w:r w:rsidR="00321978">
        <w:rPr>
          <w:rFonts w:hint="cs"/>
          <w:rtl/>
        </w:rPr>
        <w:t xml:space="preserve"> </w:t>
      </w:r>
      <w:r w:rsidR="00321978" w:rsidRPr="00321978">
        <w:rPr>
          <w:rFonts w:hint="cs"/>
          <w:u w:val="single"/>
          <w:rtl/>
        </w:rPr>
        <w:t>3,399,067</w:t>
      </w:r>
      <w:r w:rsidR="004D7283" w:rsidRPr="00321978">
        <w:rPr>
          <w:rFonts w:hint="eastAsia"/>
          <w:b/>
          <w:bCs/>
          <w:u w:val="single"/>
          <w:rtl/>
        </w:rPr>
        <w:t>₪</w:t>
      </w:r>
    </w:p>
    <w:p w14:paraId="51A002EA" w14:textId="77777777" w:rsidR="005C6121" w:rsidRPr="008550BF" w:rsidRDefault="005C6121" w:rsidP="008550BF">
      <w:pPr>
        <w:pStyle w:val="1"/>
        <w:rPr>
          <w:rtl/>
        </w:rPr>
      </w:pPr>
      <w:r w:rsidRPr="008550BF">
        <w:rPr>
          <w:rFonts w:hint="cs"/>
          <w:rtl/>
        </w:rPr>
        <w:lastRenderedPageBreak/>
        <w:t>יש לציין כי הסכומים כאמור אינם לוקחים בחשבון את כל ההטבות להן זכאים עובדי מדינה ש</w:t>
      </w:r>
      <w:r w:rsidRPr="008550BF">
        <w:rPr>
          <w:rFonts w:hint="eastAsia"/>
          <w:rtl/>
        </w:rPr>
        <w:t>קשה</w:t>
      </w:r>
      <w:r w:rsidRPr="008550BF">
        <w:rPr>
          <w:rtl/>
        </w:rPr>
        <w:t xml:space="preserve"> </w:t>
      </w:r>
      <w:r w:rsidRPr="008550BF">
        <w:rPr>
          <w:rFonts w:hint="eastAsia"/>
          <w:rtl/>
        </w:rPr>
        <w:t>לכמת</w:t>
      </w:r>
      <w:r w:rsidRPr="008550BF">
        <w:rPr>
          <w:rtl/>
        </w:rPr>
        <w:t xml:space="preserve"> </w:t>
      </w:r>
      <w:r w:rsidRPr="008550BF">
        <w:rPr>
          <w:rFonts w:hint="eastAsia"/>
          <w:rtl/>
        </w:rPr>
        <w:t>אותן</w:t>
      </w:r>
      <w:r w:rsidRPr="008550BF">
        <w:rPr>
          <w:rtl/>
        </w:rPr>
        <w:t xml:space="preserve"> </w:t>
      </w:r>
      <w:r w:rsidRPr="008550BF">
        <w:rPr>
          <w:rFonts w:hint="cs"/>
          <w:rtl/>
        </w:rPr>
        <w:t xml:space="preserve">כגון: </w:t>
      </w:r>
      <w:r w:rsidRPr="008550BF">
        <w:rPr>
          <w:rFonts w:hint="eastAsia"/>
          <w:rtl/>
        </w:rPr>
        <w:t>אש</w:t>
      </w:r>
      <w:r w:rsidRPr="008550BF">
        <w:rPr>
          <w:rtl/>
        </w:rPr>
        <w:t>"</w:t>
      </w:r>
      <w:r w:rsidRPr="008550BF">
        <w:rPr>
          <w:rFonts w:hint="eastAsia"/>
          <w:rtl/>
        </w:rPr>
        <w:t>ל</w:t>
      </w:r>
      <w:r w:rsidRPr="008550BF">
        <w:rPr>
          <w:rtl/>
        </w:rPr>
        <w:t xml:space="preserve">, </w:t>
      </w:r>
      <w:r w:rsidRPr="008550BF">
        <w:rPr>
          <w:rFonts w:hint="eastAsia"/>
          <w:rtl/>
        </w:rPr>
        <w:t>מענק</w:t>
      </w:r>
      <w:r w:rsidRPr="008550BF">
        <w:rPr>
          <w:rtl/>
        </w:rPr>
        <w:t xml:space="preserve"> </w:t>
      </w:r>
      <w:r w:rsidRPr="008550BF">
        <w:rPr>
          <w:rFonts w:hint="cs"/>
          <w:rtl/>
        </w:rPr>
        <w:t>מצוינות</w:t>
      </w:r>
      <w:r w:rsidRPr="008550BF">
        <w:rPr>
          <w:rtl/>
        </w:rPr>
        <w:t xml:space="preserve">, </w:t>
      </w:r>
      <w:r w:rsidRPr="008550BF">
        <w:rPr>
          <w:rFonts w:hint="eastAsia"/>
          <w:rtl/>
        </w:rPr>
        <w:t>הטבות</w:t>
      </w:r>
      <w:r w:rsidRPr="008550BF">
        <w:rPr>
          <w:rtl/>
        </w:rPr>
        <w:t xml:space="preserve"> </w:t>
      </w:r>
      <w:r w:rsidRPr="008550BF">
        <w:rPr>
          <w:rFonts w:hint="eastAsia"/>
          <w:rtl/>
        </w:rPr>
        <w:t>פלאפון</w:t>
      </w:r>
      <w:r w:rsidRPr="008550BF">
        <w:rPr>
          <w:rFonts w:hint="cs"/>
          <w:rtl/>
        </w:rPr>
        <w:t>,</w:t>
      </w:r>
      <w:r w:rsidRPr="008550BF">
        <w:rPr>
          <w:rtl/>
        </w:rPr>
        <w:t xml:space="preserve"> </w:t>
      </w:r>
      <w:r w:rsidRPr="008550BF">
        <w:rPr>
          <w:rFonts w:hint="eastAsia"/>
          <w:rtl/>
        </w:rPr>
        <w:t>ימי</w:t>
      </w:r>
      <w:r w:rsidRPr="008550BF">
        <w:rPr>
          <w:rtl/>
        </w:rPr>
        <w:t xml:space="preserve"> </w:t>
      </w:r>
      <w:r w:rsidRPr="008550BF">
        <w:rPr>
          <w:rFonts w:hint="eastAsia"/>
          <w:rtl/>
        </w:rPr>
        <w:t>עיון</w:t>
      </w:r>
      <w:r w:rsidRPr="008550BF">
        <w:rPr>
          <w:rtl/>
        </w:rPr>
        <w:t xml:space="preserve">, </w:t>
      </w:r>
      <w:r w:rsidRPr="008550BF">
        <w:rPr>
          <w:rFonts w:hint="eastAsia"/>
          <w:rtl/>
        </w:rPr>
        <w:t>הטבות</w:t>
      </w:r>
      <w:r w:rsidRPr="008550BF">
        <w:rPr>
          <w:rtl/>
        </w:rPr>
        <w:t xml:space="preserve"> </w:t>
      </w:r>
      <w:r w:rsidRPr="008550BF">
        <w:rPr>
          <w:rFonts w:hint="eastAsia"/>
          <w:rtl/>
        </w:rPr>
        <w:t>בנק</w:t>
      </w:r>
      <w:r w:rsidRPr="008550BF">
        <w:rPr>
          <w:rtl/>
        </w:rPr>
        <w:t xml:space="preserve"> </w:t>
      </w:r>
      <w:r w:rsidRPr="008550BF">
        <w:rPr>
          <w:rFonts w:hint="eastAsia"/>
          <w:rtl/>
        </w:rPr>
        <w:t>יהב</w:t>
      </w:r>
      <w:r w:rsidRPr="008550BF">
        <w:rPr>
          <w:rtl/>
        </w:rPr>
        <w:t>,</w:t>
      </w:r>
      <w:r w:rsidRPr="008550BF">
        <w:rPr>
          <w:rFonts w:hint="cs"/>
          <w:rtl/>
        </w:rPr>
        <w:t xml:space="preserve"> ביטוח רכב במחיר מוזל, ביטוח שיניים מוזל,</w:t>
      </w:r>
      <w:r w:rsidRPr="008550BF">
        <w:rPr>
          <w:rtl/>
        </w:rPr>
        <w:t xml:space="preserve"> </w:t>
      </w:r>
      <w:r w:rsidRPr="008550BF">
        <w:rPr>
          <w:rFonts w:hint="eastAsia"/>
          <w:rtl/>
        </w:rPr>
        <w:t>השתתפות</w:t>
      </w:r>
      <w:r w:rsidRPr="008550BF">
        <w:rPr>
          <w:rtl/>
        </w:rPr>
        <w:t xml:space="preserve"> </w:t>
      </w:r>
      <w:r w:rsidRPr="008550BF">
        <w:rPr>
          <w:rFonts w:hint="eastAsia"/>
          <w:rtl/>
        </w:rPr>
        <w:t>במימון</w:t>
      </w:r>
      <w:r w:rsidRPr="008550BF">
        <w:rPr>
          <w:rtl/>
        </w:rPr>
        <w:t xml:space="preserve"> </w:t>
      </w:r>
      <w:r w:rsidRPr="008550BF">
        <w:rPr>
          <w:rFonts w:hint="eastAsia"/>
          <w:rtl/>
        </w:rPr>
        <w:t>לימודים</w:t>
      </w:r>
      <w:r w:rsidRPr="008550BF">
        <w:rPr>
          <w:rtl/>
        </w:rPr>
        <w:t xml:space="preserve">, </w:t>
      </w:r>
      <w:r w:rsidRPr="008550BF">
        <w:rPr>
          <w:rFonts w:hint="eastAsia"/>
          <w:rtl/>
        </w:rPr>
        <w:t>השתלמויות</w:t>
      </w:r>
      <w:r w:rsidRPr="008550BF">
        <w:rPr>
          <w:rtl/>
        </w:rPr>
        <w:t xml:space="preserve"> </w:t>
      </w:r>
      <w:r w:rsidRPr="008550BF">
        <w:rPr>
          <w:rFonts w:hint="eastAsia"/>
          <w:rtl/>
        </w:rPr>
        <w:t>המעלות</w:t>
      </w:r>
      <w:r w:rsidRPr="008550BF">
        <w:rPr>
          <w:rtl/>
        </w:rPr>
        <w:t xml:space="preserve"> </w:t>
      </w:r>
      <w:r w:rsidRPr="008550BF">
        <w:rPr>
          <w:rFonts w:hint="eastAsia"/>
          <w:rtl/>
        </w:rPr>
        <w:t>רמת</w:t>
      </w:r>
      <w:r w:rsidRPr="008550BF">
        <w:rPr>
          <w:rtl/>
        </w:rPr>
        <w:t xml:space="preserve"> </w:t>
      </w:r>
      <w:r w:rsidRPr="008550BF">
        <w:rPr>
          <w:rFonts w:hint="eastAsia"/>
          <w:rtl/>
        </w:rPr>
        <w:t>השכר</w:t>
      </w:r>
      <w:r w:rsidRPr="008550BF">
        <w:rPr>
          <w:rtl/>
        </w:rPr>
        <w:t xml:space="preserve">, </w:t>
      </w:r>
      <w:r w:rsidRPr="008550BF">
        <w:rPr>
          <w:rFonts w:hint="eastAsia"/>
          <w:rtl/>
        </w:rPr>
        <w:t>שכר</w:t>
      </w:r>
      <w:r w:rsidRPr="008550BF">
        <w:rPr>
          <w:rtl/>
        </w:rPr>
        <w:t xml:space="preserve"> </w:t>
      </w:r>
      <w:r w:rsidRPr="008550BF">
        <w:rPr>
          <w:rFonts w:hint="eastAsia"/>
          <w:rtl/>
        </w:rPr>
        <w:t>עידוד</w:t>
      </w:r>
      <w:r w:rsidRPr="008550BF">
        <w:rPr>
          <w:rFonts w:hint="cs"/>
          <w:rtl/>
        </w:rPr>
        <w:t xml:space="preserve"> ועוד.</w:t>
      </w:r>
    </w:p>
    <w:p w14:paraId="029CA4A0" w14:textId="77777777" w:rsidR="004D7283" w:rsidRPr="008550BF" w:rsidRDefault="00321978" w:rsidP="00321978">
      <w:pPr>
        <w:pStyle w:val="1"/>
      </w:pPr>
      <w:r>
        <w:rPr>
          <w:rFonts w:hint="cs"/>
          <w:rtl/>
        </w:rPr>
        <w:t xml:space="preserve">מהסכום לעיל של  </w:t>
      </w:r>
      <w:r w:rsidRPr="00321978">
        <w:rPr>
          <w:rFonts w:hint="cs"/>
          <w:b/>
          <w:bCs/>
          <w:u w:val="single"/>
          <w:rtl/>
        </w:rPr>
        <w:t xml:space="preserve">3,399,067 </w:t>
      </w:r>
      <w:r w:rsidR="004D7283" w:rsidRPr="008550BF">
        <w:rPr>
          <w:rFonts w:hint="cs"/>
          <w:rtl/>
        </w:rPr>
        <w:t xml:space="preserve"> ₪ יש לקזז </w:t>
      </w:r>
      <w:r w:rsidR="004D7283" w:rsidRPr="008550BF">
        <w:rPr>
          <w:b/>
          <w:bCs/>
          <w:u w:val="single"/>
          <w:rtl/>
        </w:rPr>
        <w:t>2,018,044 ₪</w:t>
      </w:r>
      <w:r w:rsidR="004D7283" w:rsidRPr="008550BF">
        <w:rPr>
          <w:rFonts w:hint="cs"/>
          <w:rtl/>
        </w:rPr>
        <w:t xml:space="preserve"> </w:t>
      </w:r>
      <w:r w:rsidR="00B914BB" w:rsidRPr="008550BF">
        <w:rPr>
          <w:rFonts w:hint="cs"/>
          <w:rtl/>
        </w:rPr>
        <w:t>א</w:t>
      </w:r>
      <w:r w:rsidR="004D7283" w:rsidRPr="008550BF">
        <w:rPr>
          <w:rFonts w:hint="cs"/>
          <w:rtl/>
        </w:rPr>
        <w:t>ש</w:t>
      </w:r>
      <w:r w:rsidR="00B914BB" w:rsidRPr="008550BF">
        <w:rPr>
          <w:rFonts w:hint="cs"/>
          <w:rtl/>
        </w:rPr>
        <w:t xml:space="preserve">ר </w:t>
      </w:r>
      <w:r w:rsidR="004D7283" w:rsidRPr="008550BF">
        <w:rPr>
          <w:rFonts w:hint="cs"/>
          <w:rtl/>
        </w:rPr>
        <w:t>התובעים קיבלו בגין עבודתם</w:t>
      </w:r>
      <w:r w:rsidR="00B914BB" w:rsidRPr="008550BF">
        <w:rPr>
          <w:rFonts w:hint="cs"/>
          <w:rtl/>
        </w:rPr>
        <w:t xml:space="preserve"> בתקופת עבודתם בנתבעת</w:t>
      </w:r>
      <w:r w:rsidR="004D7283" w:rsidRPr="008550BF">
        <w:rPr>
          <w:rFonts w:hint="cs"/>
          <w:rtl/>
        </w:rPr>
        <w:t xml:space="preserve"> כמפורט להלן:</w:t>
      </w:r>
    </w:p>
    <w:tbl>
      <w:tblPr>
        <w:bidiVisual/>
        <w:tblW w:w="6521" w:type="dxa"/>
        <w:jc w:val="center"/>
        <w:tblLook w:val="04A0" w:firstRow="1" w:lastRow="0" w:firstColumn="1" w:lastColumn="0" w:noHBand="0" w:noVBand="1"/>
      </w:tblPr>
      <w:tblGrid>
        <w:gridCol w:w="828"/>
        <w:gridCol w:w="1134"/>
        <w:gridCol w:w="2298"/>
        <w:gridCol w:w="1645"/>
        <w:gridCol w:w="1195"/>
      </w:tblGrid>
      <w:tr w:rsidR="008550BF" w:rsidRPr="008550BF" w14:paraId="47125F39" w14:textId="77777777" w:rsidTr="008550BF">
        <w:trPr>
          <w:trHeight w:val="571"/>
          <w:jc w:val="center"/>
        </w:trPr>
        <w:tc>
          <w:tcPr>
            <w:tcW w:w="24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E644AE4" w14:textId="77777777" w:rsidR="008550BF" w:rsidRPr="008550BF" w:rsidRDefault="008550BF" w:rsidP="004D7283">
            <w:pPr>
              <w:spacing w:after="0" w:line="240" w:lineRule="auto"/>
              <w:jc w:val="center"/>
              <w:rPr>
                <w:rFonts w:ascii="Arial" w:hAnsi="Arial" w:cs="Arial"/>
                <w:b/>
                <w:bCs/>
                <w:color w:val="FFFFFF"/>
                <w:sz w:val="22"/>
                <w:szCs w:val="22"/>
              </w:rPr>
            </w:pPr>
            <w:r w:rsidRPr="008550BF">
              <w:rPr>
                <w:rFonts w:ascii="Arial" w:hAnsi="Arial" w:cs="Arial"/>
                <w:b/>
                <w:bCs/>
                <w:color w:val="FFFFFF"/>
                <w:sz w:val="22"/>
                <w:szCs w:val="22"/>
                <w:rtl/>
              </w:rPr>
              <w:t>תקופת עבודה</w:t>
            </w:r>
          </w:p>
        </w:tc>
        <w:tc>
          <w:tcPr>
            <w:tcW w:w="113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899F294" w14:textId="77777777" w:rsidR="008550BF" w:rsidRPr="008550BF" w:rsidRDefault="008550BF" w:rsidP="004D7283">
            <w:pPr>
              <w:spacing w:after="0" w:line="240" w:lineRule="auto"/>
              <w:jc w:val="center"/>
              <w:rPr>
                <w:rFonts w:ascii="Arial" w:hAnsi="Arial" w:cs="Arial"/>
                <w:b/>
                <w:bCs/>
                <w:color w:val="FFFFFF"/>
                <w:sz w:val="22"/>
                <w:szCs w:val="22"/>
              </w:rPr>
            </w:pPr>
            <w:r w:rsidRPr="008550BF">
              <w:rPr>
                <w:rFonts w:ascii="Arial" w:hAnsi="Arial" w:cs="Arial"/>
                <w:b/>
                <w:bCs/>
                <w:color w:val="FFFFFF"/>
                <w:sz w:val="22"/>
                <w:szCs w:val="22"/>
                <w:rtl/>
              </w:rPr>
              <w:t>חודשים</w:t>
            </w:r>
          </w:p>
        </w:tc>
        <w:tc>
          <w:tcPr>
            <w:tcW w:w="229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4FC223C" w14:textId="77777777" w:rsidR="008550BF" w:rsidRPr="008550BF" w:rsidRDefault="008550BF" w:rsidP="004D7283">
            <w:pPr>
              <w:spacing w:after="0" w:line="240" w:lineRule="auto"/>
              <w:jc w:val="center"/>
              <w:rPr>
                <w:rFonts w:ascii="Arial" w:hAnsi="Arial" w:cs="Arial"/>
                <w:b/>
                <w:bCs/>
                <w:color w:val="FFFFFF"/>
                <w:sz w:val="22"/>
                <w:szCs w:val="22"/>
              </w:rPr>
            </w:pPr>
            <w:r w:rsidRPr="008550BF">
              <w:rPr>
                <w:rFonts w:ascii="Arial" w:hAnsi="Arial" w:cs="Arial"/>
                <w:b/>
                <w:bCs/>
                <w:color w:val="FFFFFF"/>
                <w:sz w:val="22"/>
                <w:szCs w:val="22"/>
                <w:rtl/>
              </w:rPr>
              <w:t xml:space="preserve">אלכסנדר </w:t>
            </w:r>
            <w:proofErr w:type="spellStart"/>
            <w:r w:rsidRPr="008550BF">
              <w:rPr>
                <w:rFonts w:ascii="Arial" w:hAnsi="Arial" w:cs="Arial"/>
                <w:b/>
                <w:bCs/>
                <w:color w:val="FFFFFF"/>
                <w:sz w:val="22"/>
                <w:szCs w:val="22"/>
                <w:rtl/>
              </w:rPr>
              <w:t>טוצ'ילקין</w:t>
            </w:r>
            <w:proofErr w:type="spellEnd"/>
          </w:p>
        </w:tc>
        <w:tc>
          <w:tcPr>
            <w:tcW w:w="16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7BA250D" w14:textId="77777777" w:rsidR="008550BF" w:rsidRPr="008550BF" w:rsidRDefault="008550BF" w:rsidP="004D7283">
            <w:pPr>
              <w:spacing w:after="0" w:line="240" w:lineRule="auto"/>
              <w:jc w:val="center"/>
              <w:rPr>
                <w:rFonts w:ascii="Arial" w:hAnsi="Arial" w:cs="Arial"/>
                <w:b/>
                <w:bCs/>
                <w:color w:val="FFFFFF"/>
                <w:sz w:val="22"/>
                <w:szCs w:val="22"/>
              </w:rPr>
            </w:pPr>
            <w:r w:rsidRPr="008550BF">
              <w:rPr>
                <w:rFonts w:ascii="Arial" w:hAnsi="Arial" w:cs="Arial"/>
                <w:b/>
                <w:bCs/>
                <w:color w:val="FFFFFF"/>
                <w:sz w:val="22"/>
                <w:szCs w:val="22"/>
                <w:rtl/>
              </w:rPr>
              <w:t xml:space="preserve">ולרי </w:t>
            </w:r>
            <w:proofErr w:type="spellStart"/>
            <w:r w:rsidRPr="008550BF">
              <w:rPr>
                <w:rFonts w:ascii="Arial" w:hAnsi="Arial" w:cs="Arial"/>
                <w:b/>
                <w:bCs/>
                <w:color w:val="FFFFFF"/>
                <w:sz w:val="22"/>
                <w:szCs w:val="22"/>
                <w:rtl/>
              </w:rPr>
              <w:t>טוצ'ילקין</w:t>
            </w:r>
            <w:proofErr w:type="spellEnd"/>
          </w:p>
        </w:tc>
        <w:tc>
          <w:tcPr>
            <w:tcW w:w="119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B2C219D" w14:textId="77777777" w:rsidR="008550BF" w:rsidRPr="008550BF" w:rsidRDefault="008550BF" w:rsidP="004D7283">
            <w:pPr>
              <w:spacing w:after="0" w:line="240" w:lineRule="auto"/>
              <w:jc w:val="center"/>
              <w:rPr>
                <w:rFonts w:ascii="Arial" w:hAnsi="Arial" w:cs="Arial"/>
                <w:b/>
                <w:bCs/>
                <w:color w:val="FFFFFF"/>
                <w:sz w:val="22"/>
                <w:szCs w:val="22"/>
              </w:rPr>
            </w:pPr>
            <w:r w:rsidRPr="008550BF">
              <w:rPr>
                <w:rFonts w:ascii="Arial" w:hAnsi="Arial" w:cs="Arial"/>
                <w:b/>
                <w:bCs/>
                <w:color w:val="FFFFFF"/>
                <w:sz w:val="22"/>
                <w:szCs w:val="22"/>
                <w:rtl/>
              </w:rPr>
              <w:t>סה"כ ל - 2 התובעים</w:t>
            </w:r>
          </w:p>
        </w:tc>
      </w:tr>
      <w:tr w:rsidR="008550BF" w:rsidRPr="008550BF" w14:paraId="75B9B5E6" w14:textId="77777777" w:rsidTr="008550BF">
        <w:trPr>
          <w:trHeight w:val="286"/>
          <w:jc w:val="center"/>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14:paraId="26DBE9B9"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DA213C7"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4</w:t>
            </w:r>
          </w:p>
        </w:tc>
        <w:tc>
          <w:tcPr>
            <w:tcW w:w="2298" w:type="dxa"/>
            <w:tcBorders>
              <w:top w:val="nil"/>
              <w:left w:val="single" w:sz="4" w:space="0" w:color="auto"/>
              <w:bottom w:val="single" w:sz="4" w:space="0" w:color="auto"/>
              <w:right w:val="single" w:sz="4" w:space="0" w:color="auto"/>
            </w:tcBorders>
            <w:shd w:val="clear" w:color="auto" w:fill="auto"/>
            <w:noWrap/>
            <w:vAlign w:val="bottom"/>
            <w:hideMark/>
          </w:tcPr>
          <w:p w14:paraId="2DDDB4A0"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11,979</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14:paraId="2D673737"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10,864</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6BBE11B1"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22,843</w:t>
            </w:r>
          </w:p>
        </w:tc>
      </w:tr>
      <w:tr w:rsidR="008550BF" w:rsidRPr="008550BF" w14:paraId="4FBECF44" w14:textId="77777777" w:rsidTr="008550BF">
        <w:trPr>
          <w:trHeight w:val="286"/>
          <w:jc w:val="center"/>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14:paraId="70842978"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2006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937D69C"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w:t>
            </w:r>
          </w:p>
        </w:tc>
        <w:tc>
          <w:tcPr>
            <w:tcW w:w="2298" w:type="dxa"/>
            <w:tcBorders>
              <w:top w:val="nil"/>
              <w:left w:val="single" w:sz="4" w:space="0" w:color="auto"/>
              <w:bottom w:val="single" w:sz="4" w:space="0" w:color="auto"/>
              <w:right w:val="single" w:sz="4" w:space="0" w:color="auto"/>
            </w:tcBorders>
            <w:shd w:val="clear" w:color="auto" w:fill="auto"/>
            <w:noWrap/>
            <w:vAlign w:val="bottom"/>
            <w:hideMark/>
          </w:tcPr>
          <w:p w14:paraId="0E30D573"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55,335</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14:paraId="027947CA"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54,553</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1C3CDE7"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109,888</w:t>
            </w:r>
          </w:p>
        </w:tc>
      </w:tr>
      <w:tr w:rsidR="008550BF" w:rsidRPr="008550BF" w14:paraId="498255DD" w14:textId="77777777" w:rsidTr="008550BF">
        <w:trPr>
          <w:trHeight w:val="286"/>
          <w:jc w:val="center"/>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14:paraId="662244F4"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2007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BBC345C"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w:t>
            </w:r>
          </w:p>
        </w:tc>
        <w:tc>
          <w:tcPr>
            <w:tcW w:w="2298" w:type="dxa"/>
            <w:tcBorders>
              <w:top w:val="nil"/>
              <w:left w:val="single" w:sz="4" w:space="0" w:color="auto"/>
              <w:bottom w:val="single" w:sz="4" w:space="0" w:color="auto"/>
              <w:right w:val="single" w:sz="4" w:space="0" w:color="auto"/>
            </w:tcBorders>
            <w:shd w:val="clear" w:color="auto" w:fill="auto"/>
            <w:noWrap/>
            <w:vAlign w:val="bottom"/>
            <w:hideMark/>
          </w:tcPr>
          <w:p w14:paraId="0E318098"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61,723</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14:paraId="1C1F1286"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61,723</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6F166735"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123,446</w:t>
            </w:r>
          </w:p>
        </w:tc>
      </w:tr>
      <w:tr w:rsidR="008550BF" w:rsidRPr="008550BF" w14:paraId="02BA54FD" w14:textId="77777777" w:rsidTr="008550BF">
        <w:trPr>
          <w:trHeight w:val="286"/>
          <w:jc w:val="center"/>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14:paraId="2824D1A2"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2008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78AFF3B"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w:t>
            </w:r>
          </w:p>
        </w:tc>
        <w:tc>
          <w:tcPr>
            <w:tcW w:w="2298" w:type="dxa"/>
            <w:tcBorders>
              <w:top w:val="nil"/>
              <w:left w:val="single" w:sz="4" w:space="0" w:color="auto"/>
              <w:bottom w:val="single" w:sz="4" w:space="0" w:color="auto"/>
              <w:right w:val="single" w:sz="4" w:space="0" w:color="auto"/>
            </w:tcBorders>
            <w:shd w:val="clear" w:color="auto" w:fill="auto"/>
            <w:noWrap/>
            <w:vAlign w:val="bottom"/>
            <w:hideMark/>
          </w:tcPr>
          <w:p w14:paraId="1A6E49EF"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77,396</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14:paraId="141724F4"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76,896</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56F150EC"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154,292</w:t>
            </w:r>
          </w:p>
        </w:tc>
      </w:tr>
      <w:tr w:rsidR="008550BF" w:rsidRPr="008550BF" w14:paraId="2190FF80" w14:textId="77777777" w:rsidTr="008550BF">
        <w:trPr>
          <w:trHeight w:val="286"/>
          <w:jc w:val="center"/>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14:paraId="415B2CED"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2009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1D750B9"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w:t>
            </w:r>
          </w:p>
        </w:tc>
        <w:tc>
          <w:tcPr>
            <w:tcW w:w="2298" w:type="dxa"/>
            <w:tcBorders>
              <w:top w:val="nil"/>
              <w:left w:val="single" w:sz="4" w:space="0" w:color="auto"/>
              <w:bottom w:val="single" w:sz="4" w:space="0" w:color="auto"/>
              <w:right w:val="single" w:sz="4" w:space="0" w:color="auto"/>
            </w:tcBorders>
            <w:shd w:val="clear" w:color="auto" w:fill="auto"/>
            <w:noWrap/>
            <w:vAlign w:val="bottom"/>
            <w:hideMark/>
          </w:tcPr>
          <w:p w14:paraId="1C40A4C6"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87,815</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14:paraId="76FDF20E"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87,899</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73BF0C9"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175,714</w:t>
            </w:r>
          </w:p>
        </w:tc>
      </w:tr>
      <w:tr w:rsidR="008550BF" w:rsidRPr="008550BF" w14:paraId="09C07079" w14:textId="77777777" w:rsidTr="008550BF">
        <w:trPr>
          <w:trHeight w:val="286"/>
          <w:jc w:val="center"/>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14:paraId="52A698FB"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C47B9F6"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w:t>
            </w:r>
          </w:p>
        </w:tc>
        <w:tc>
          <w:tcPr>
            <w:tcW w:w="2298" w:type="dxa"/>
            <w:tcBorders>
              <w:top w:val="nil"/>
              <w:left w:val="single" w:sz="4" w:space="0" w:color="auto"/>
              <w:bottom w:val="single" w:sz="4" w:space="0" w:color="auto"/>
              <w:right w:val="single" w:sz="4" w:space="0" w:color="auto"/>
            </w:tcBorders>
            <w:shd w:val="clear" w:color="auto" w:fill="auto"/>
            <w:noWrap/>
            <w:vAlign w:val="bottom"/>
            <w:hideMark/>
          </w:tcPr>
          <w:p w14:paraId="46B5F7F8"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132,284</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14:paraId="4DF6CA9F"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133,128</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FC81453"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265,412</w:t>
            </w:r>
          </w:p>
        </w:tc>
      </w:tr>
      <w:tr w:rsidR="008550BF" w:rsidRPr="008550BF" w14:paraId="52058932" w14:textId="77777777" w:rsidTr="008550BF">
        <w:trPr>
          <w:trHeight w:val="286"/>
          <w:jc w:val="center"/>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14:paraId="36A78DE7"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FB9662"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w:t>
            </w:r>
          </w:p>
        </w:tc>
        <w:tc>
          <w:tcPr>
            <w:tcW w:w="2298" w:type="dxa"/>
            <w:tcBorders>
              <w:top w:val="nil"/>
              <w:left w:val="single" w:sz="4" w:space="0" w:color="auto"/>
              <w:bottom w:val="single" w:sz="4" w:space="0" w:color="auto"/>
              <w:right w:val="single" w:sz="4" w:space="0" w:color="auto"/>
            </w:tcBorders>
            <w:shd w:val="clear" w:color="auto" w:fill="auto"/>
            <w:noWrap/>
            <w:vAlign w:val="bottom"/>
            <w:hideMark/>
          </w:tcPr>
          <w:p w14:paraId="52C501AC"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226,684</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14:paraId="6ADDF5AE"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218,879</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6026F804"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445,563</w:t>
            </w:r>
          </w:p>
        </w:tc>
      </w:tr>
      <w:tr w:rsidR="008550BF" w:rsidRPr="008550BF" w14:paraId="5B3C8E3E" w14:textId="77777777" w:rsidTr="008550BF">
        <w:trPr>
          <w:trHeight w:val="286"/>
          <w:jc w:val="center"/>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14:paraId="396D118A"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846B4D3"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12</w:t>
            </w:r>
          </w:p>
        </w:tc>
        <w:tc>
          <w:tcPr>
            <w:tcW w:w="2298" w:type="dxa"/>
            <w:tcBorders>
              <w:top w:val="nil"/>
              <w:left w:val="single" w:sz="4" w:space="0" w:color="auto"/>
              <w:bottom w:val="single" w:sz="4" w:space="0" w:color="auto"/>
              <w:right w:val="single" w:sz="4" w:space="0" w:color="auto"/>
            </w:tcBorders>
            <w:shd w:val="clear" w:color="auto" w:fill="auto"/>
            <w:noWrap/>
            <w:vAlign w:val="bottom"/>
            <w:hideMark/>
          </w:tcPr>
          <w:p w14:paraId="3B93C663"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222,660</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14:paraId="2F2EA599"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222,656</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B93AC0F"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445,316</w:t>
            </w:r>
          </w:p>
        </w:tc>
      </w:tr>
      <w:tr w:rsidR="008550BF" w:rsidRPr="008550BF" w14:paraId="23DD2DF5" w14:textId="77777777" w:rsidTr="008550BF">
        <w:trPr>
          <w:trHeight w:val="286"/>
          <w:jc w:val="center"/>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14:paraId="3D29D5B6"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2013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8F88442"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9</w:t>
            </w:r>
          </w:p>
        </w:tc>
        <w:tc>
          <w:tcPr>
            <w:tcW w:w="2298" w:type="dxa"/>
            <w:tcBorders>
              <w:top w:val="nil"/>
              <w:left w:val="single" w:sz="4" w:space="0" w:color="auto"/>
              <w:bottom w:val="single" w:sz="4" w:space="0" w:color="auto"/>
              <w:right w:val="single" w:sz="4" w:space="0" w:color="auto"/>
            </w:tcBorders>
            <w:shd w:val="clear" w:color="auto" w:fill="auto"/>
            <w:noWrap/>
            <w:vAlign w:val="bottom"/>
            <w:hideMark/>
          </w:tcPr>
          <w:p w14:paraId="40F682FC"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138,415</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14:paraId="4C0BE16D"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137,155</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7ED3F14E" w14:textId="77777777" w:rsidR="008550BF" w:rsidRPr="008550BF" w:rsidRDefault="008550BF" w:rsidP="004D7283">
            <w:pPr>
              <w:bidi w:val="0"/>
              <w:spacing w:after="0" w:line="240" w:lineRule="auto"/>
              <w:jc w:val="center"/>
              <w:rPr>
                <w:rFonts w:ascii="Arial" w:hAnsi="Arial" w:cs="Arial"/>
                <w:color w:val="000000"/>
                <w:sz w:val="22"/>
                <w:szCs w:val="22"/>
              </w:rPr>
            </w:pPr>
            <w:r w:rsidRPr="008550BF">
              <w:rPr>
                <w:rFonts w:ascii="Arial" w:hAnsi="Arial" w:cs="Arial"/>
                <w:color w:val="000000"/>
                <w:sz w:val="22"/>
                <w:szCs w:val="22"/>
              </w:rPr>
              <w:t>275,570</w:t>
            </w:r>
          </w:p>
        </w:tc>
      </w:tr>
      <w:tr w:rsidR="008550BF" w:rsidRPr="008550BF" w14:paraId="2D42EDFC" w14:textId="77777777" w:rsidTr="008550BF">
        <w:trPr>
          <w:trHeight w:val="286"/>
          <w:jc w:val="center"/>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14:paraId="7738C3C7" w14:textId="77777777" w:rsidR="008550BF" w:rsidRPr="008550BF" w:rsidRDefault="008550BF" w:rsidP="004D7283">
            <w:pPr>
              <w:spacing w:after="0" w:line="240" w:lineRule="auto"/>
              <w:jc w:val="center"/>
              <w:rPr>
                <w:rFonts w:ascii="Arial" w:hAnsi="Arial" w:cs="Arial"/>
                <w:b/>
                <w:bCs/>
                <w:color w:val="000000"/>
                <w:sz w:val="22"/>
                <w:szCs w:val="22"/>
              </w:rPr>
            </w:pPr>
            <w:r w:rsidRPr="008550BF">
              <w:rPr>
                <w:rFonts w:ascii="Arial" w:hAnsi="Arial" w:cs="Arial"/>
                <w:b/>
                <w:bCs/>
                <w:color w:val="000000"/>
                <w:sz w:val="22"/>
                <w:szCs w:val="22"/>
                <w:rtl/>
              </w:rPr>
              <w:t>סה"כ</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BB96D6" w14:textId="77777777" w:rsidR="008550BF" w:rsidRPr="008550BF" w:rsidRDefault="008550BF" w:rsidP="004D7283">
            <w:pPr>
              <w:bidi w:val="0"/>
              <w:spacing w:after="0" w:line="240" w:lineRule="auto"/>
              <w:jc w:val="center"/>
              <w:rPr>
                <w:rFonts w:ascii="Arial" w:hAnsi="Arial" w:cs="Arial"/>
                <w:b/>
                <w:bCs/>
                <w:color w:val="000000"/>
                <w:sz w:val="22"/>
                <w:szCs w:val="22"/>
              </w:rPr>
            </w:pPr>
            <w:r w:rsidRPr="008550BF">
              <w:rPr>
                <w:rFonts w:ascii="Arial" w:hAnsi="Arial" w:cs="Arial"/>
                <w:b/>
                <w:bCs/>
                <w:color w:val="000000"/>
                <w:sz w:val="22"/>
                <w:szCs w:val="22"/>
              </w:rPr>
              <w:t> </w:t>
            </w:r>
          </w:p>
        </w:tc>
        <w:tc>
          <w:tcPr>
            <w:tcW w:w="2298" w:type="dxa"/>
            <w:tcBorders>
              <w:top w:val="nil"/>
              <w:left w:val="single" w:sz="4" w:space="0" w:color="auto"/>
              <w:bottom w:val="single" w:sz="4" w:space="0" w:color="auto"/>
              <w:right w:val="single" w:sz="4" w:space="0" w:color="auto"/>
            </w:tcBorders>
            <w:shd w:val="clear" w:color="auto" w:fill="auto"/>
            <w:noWrap/>
            <w:vAlign w:val="bottom"/>
            <w:hideMark/>
          </w:tcPr>
          <w:p w14:paraId="52967F29" w14:textId="77777777" w:rsidR="008550BF" w:rsidRPr="008550BF" w:rsidRDefault="008550BF" w:rsidP="004D7283">
            <w:pPr>
              <w:bidi w:val="0"/>
              <w:spacing w:after="0" w:line="240" w:lineRule="auto"/>
              <w:jc w:val="center"/>
              <w:rPr>
                <w:rFonts w:ascii="Arial" w:hAnsi="Arial" w:cs="Arial"/>
                <w:b/>
                <w:bCs/>
                <w:color w:val="000000"/>
                <w:sz w:val="22"/>
                <w:szCs w:val="22"/>
              </w:rPr>
            </w:pPr>
            <w:r w:rsidRPr="008550BF">
              <w:rPr>
                <w:rFonts w:ascii="Arial" w:hAnsi="Arial" w:cs="Arial"/>
                <w:b/>
                <w:bCs/>
                <w:color w:val="000000"/>
                <w:sz w:val="22"/>
                <w:szCs w:val="22"/>
              </w:rPr>
              <w:t>1,014,291</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14:paraId="7299258D" w14:textId="77777777" w:rsidR="008550BF" w:rsidRPr="008550BF" w:rsidRDefault="008550BF" w:rsidP="004D7283">
            <w:pPr>
              <w:bidi w:val="0"/>
              <w:spacing w:after="0" w:line="240" w:lineRule="auto"/>
              <w:jc w:val="center"/>
              <w:rPr>
                <w:rFonts w:ascii="Arial" w:hAnsi="Arial" w:cs="Arial"/>
                <w:b/>
                <w:bCs/>
                <w:color w:val="000000"/>
                <w:sz w:val="22"/>
                <w:szCs w:val="22"/>
              </w:rPr>
            </w:pPr>
            <w:r w:rsidRPr="008550BF">
              <w:rPr>
                <w:rFonts w:ascii="Arial" w:hAnsi="Arial" w:cs="Arial"/>
                <w:b/>
                <w:bCs/>
                <w:color w:val="000000"/>
                <w:sz w:val="22"/>
                <w:szCs w:val="22"/>
              </w:rPr>
              <w:t>1,003,753</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7842945F" w14:textId="77777777" w:rsidR="008550BF" w:rsidRPr="008550BF" w:rsidRDefault="008550BF" w:rsidP="004D7283">
            <w:pPr>
              <w:bidi w:val="0"/>
              <w:spacing w:after="0" w:line="240" w:lineRule="auto"/>
              <w:jc w:val="center"/>
              <w:rPr>
                <w:rFonts w:ascii="Arial" w:hAnsi="Arial" w:cs="Arial"/>
                <w:b/>
                <w:bCs/>
                <w:color w:val="000000"/>
                <w:sz w:val="22"/>
                <w:szCs w:val="22"/>
              </w:rPr>
            </w:pPr>
            <w:r w:rsidRPr="008550BF">
              <w:rPr>
                <w:rFonts w:ascii="Arial" w:hAnsi="Arial" w:cs="Arial"/>
                <w:b/>
                <w:bCs/>
                <w:color w:val="000000"/>
                <w:sz w:val="22"/>
                <w:szCs w:val="22"/>
              </w:rPr>
              <w:t>2,018,044</w:t>
            </w:r>
          </w:p>
        </w:tc>
      </w:tr>
    </w:tbl>
    <w:p w14:paraId="7BB09E8E" w14:textId="77777777" w:rsidR="00DF3B46" w:rsidRPr="008550BF" w:rsidRDefault="004D7283" w:rsidP="00321978">
      <w:pPr>
        <w:pStyle w:val="1"/>
        <w:rPr>
          <w:lang w:val="en-US"/>
        </w:rPr>
      </w:pPr>
      <w:r w:rsidRPr="008550BF">
        <w:rPr>
          <w:rFonts w:hint="cs"/>
          <w:rtl/>
        </w:rPr>
        <w:t xml:space="preserve">מהחישוב לעיל עולה כי התובעים זכאים לסך של </w:t>
      </w:r>
      <w:r w:rsidR="00321978">
        <w:rPr>
          <w:rFonts w:hint="cs"/>
          <w:b/>
          <w:bCs/>
          <w:u w:val="single"/>
          <w:rtl/>
        </w:rPr>
        <w:t xml:space="preserve"> 1,381,023</w:t>
      </w:r>
      <w:r w:rsidRPr="008550BF">
        <w:rPr>
          <w:b/>
          <w:bCs/>
          <w:u w:val="single"/>
          <w:rtl/>
        </w:rPr>
        <w:t xml:space="preserve"> </w:t>
      </w:r>
      <w:r w:rsidRPr="008550BF">
        <w:rPr>
          <w:rFonts w:hint="eastAsia"/>
          <w:b/>
          <w:bCs/>
          <w:u w:val="single"/>
          <w:rtl/>
        </w:rPr>
        <w:t>₪</w:t>
      </w:r>
      <w:r w:rsidRPr="008550BF">
        <w:rPr>
          <w:rFonts w:hint="cs"/>
          <w:rtl/>
        </w:rPr>
        <w:t>.</w:t>
      </w:r>
    </w:p>
    <w:p w14:paraId="41BFAEC3" w14:textId="77777777" w:rsidR="00ED1979" w:rsidRPr="008550BF" w:rsidRDefault="005C6121" w:rsidP="00B5698D">
      <w:pPr>
        <w:pStyle w:val="1"/>
      </w:pPr>
      <w:r w:rsidRPr="008550BF">
        <w:rPr>
          <w:rFonts w:hint="cs"/>
          <w:rtl/>
        </w:rPr>
        <w:t xml:space="preserve">לחילופין, </w:t>
      </w:r>
      <w:r w:rsidR="00ED1979" w:rsidRPr="008550BF">
        <w:rPr>
          <w:rFonts w:hint="cs"/>
          <w:rtl/>
        </w:rPr>
        <w:t xml:space="preserve">להורות לנתבעת לערוך חישוב </w:t>
      </w:r>
      <w:r w:rsidR="00F03B85" w:rsidRPr="008550BF">
        <w:rPr>
          <w:rFonts w:hint="cs"/>
          <w:rtl/>
        </w:rPr>
        <w:t>מדויק</w:t>
      </w:r>
      <w:r w:rsidR="00ED1979" w:rsidRPr="008550BF">
        <w:rPr>
          <w:rFonts w:hint="cs"/>
          <w:rtl/>
        </w:rPr>
        <w:t xml:space="preserve"> באמצעות מחלקת השכר בקשר לשכר ותנאים סוציאליים </w:t>
      </w:r>
      <w:r w:rsidRPr="008550BF">
        <w:rPr>
          <w:rFonts w:hint="cs"/>
          <w:rtl/>
        </w:rPr>
        <w:t xml:space="preserve">היו מגיע לתובע אילו היו </w:t>
      </w:r>
      <w:r w:rsidR="00ED1979" w:rsidRPr="008550BF">
        <w:rPr>
          <w:rFonts w:hint="cs"/>
          <w:rtl/>
        </w:rPr>
        <w:t>עובד</w:t>
      </w:r>
      <w:r w:rsidRPr="008550BF">
        <w:rPr>
          <w:rFonts w:hint="cs"/>
          <w:rtl/>
        </w:rPr>
        <w:t>י</w:t>
      </w:r>
      <w:r w:rsidR="00ED1979" w:rsidRPr="008550BF">
        <w:rPr>
          <w:rFonts w:hint="cs"/>
          <w:rtl/>
        </w:rPr>
        <w:t xml:space="preserve"> מדינה </w:t>
      </w:r>
      <w:r w:rsidRPr="008550BF">
        <w:rPr>
          <w:rFonts w:hint="cs"/>
          <w:rtl/>
        </w:rPr>
        <w:t>מתחילת העסקתם, תוך שבית הדין הנכבד יתבקש להתוות את עקרונות החשוב, בכלל זאת בכל הקשור לדירוג, דרגות וותק התובעים.</w:t>
      </w:r>
    </w:p>
    <w:p w14:paraId="71A04E5F" w14:textId="77777777" w:rsidR="00E521A5" w:rsidRPr="008550BF" w:rsidRDefault="00E521A5" w:rsidP="00B5698D">
      <w:pPr>
        <w:pStyle w:val="1"/>
      </w:pPr>
      <w:r w:rsidRPr="008550BF">
        <w:rPr>
          <w:rFonts w:hint="cs"/>
          <w:rtl/>
        </w:rPr>
        <w:t>בנוסף מבוקש מבית הדין הנכבד להצהיר ע</w:t>
      </w:r>
      <w:r w:rsidR="00E356FB" w:rsidRPr="008550BF">
        <w:rPr>
          <w:rFonts w:hint="cs"/>
          <w:rtl/>
        </w:rPr>
        <w:t>ל</w:t>
      </w:r>
      <w:r w:rsidRPr="008550BF">
        <w:rPr>
          <w:rFonts w:hint="cs"/>
          <w:rtl/>
        </w:rPr>
        <w:t xml:space="preserve"> דבר זכותם של התובעים לקבלת הפרשי שכר ונלווים החל מחודש 10/13 לפי השיעורים והרכיבים הנזכרים בתביעה </w:t>
      </w:r>
      <w:r w:rsidR="006B2E49" w:rsidRPr="008550BF">
        <w:rPr>
          <w:rFonts w:hint="cs"/>
          <w:rtl/>
        </w:rPr>
        <w:t>זו</w:t>
      </w:r>
      <w:r w:rsidR="00180A73" w:rsidRPr="008550BF">
        <w:rPr>
          <w:rFonts w:hint="cs"/>
          <w:rtl/>
        </w:rPr>
        <w:t xml:space="preserve">, ולפצל </w:t>
      </w:r>
      <w:proofErr w:type="spellStart"/>
      <w:r w:rsidR="00180A73" w:rsidRPr="008550BF">
        <w:rPr>
          <w:rFonts w:hint="cs"/>
          <w:rtl/>
        </w:rPr>
        <w:t>הסעדים</w:t>
      </w:r>
      <w:proofErr w:type="spellEnd"/>
      <w:r w:rsidR="00180A73" w:rsidRPr="008550BF">
        <w:rPr>
          <w:rFonts w:hint="cs"/>
          <w:rtl/>
        </w:rPr>
        <w:t xml:space="preserve"> בהקשר זה.</w:t>
      </w:r>
    </w:p>
    <w:p w14:paraId="2DEB830E" w14:textId="77777777" w:rsidR="00640AC5" w:rsidRPr="008550BF" w:rsidRDefault="00640AC5" w:rsidP="00227998">
      <w:pPr>
        <w:pStyle w:val="1"/>
        <w:rPr>
          <w:rtl/>
        </w:rPr>
      </w:pPr>
      <w:r w:rsidRPr="008550BF">
        <w:rPr>
          <w:rFonts w:hint="cs"/>
          <w:rtl/>
        </w:rPr>
        <w:t>לתת כל סעד אחר שנכון וצודק לתת בנסיבות העניין.</w:t>
      </w:r>
    </w:p>
    <w:p w14:paraId="3F0F8355" w14:textId="77777777" w:rsidR="00E521A5" w:rsidRPr="008550BF" w:rsidRDefault="00E521A5" w:rsidP="00D81481">
      <w:pPr>
        <w:pStyle w:val="1"/>
      </w:pPr>
      <w:r w:rsidRPr="008550BF">
        <w:rPr>
          <w:rFonts w:hint="cs"/>
          <w:rtl/>
        </w:rPr>
        <w:t>לפסוק שכר טרחה והוצאות  משפט בתוספת מע"מ כדין.</w:t>
      </w:r>
    </w:p>
    <w:p w14:paraId="512E2626" w14:textId="77777777" w:rsidR="00227998" w:rsidRPr="008550BF" w:rsidRDefault="00227998" w:rsidP="00227998">
      <w:pPr>
        <w:pStyle w:val="af7"/>
        <w:rPr>
          <w:rtl/>
        </w:rPr>
      </w:pPr>
    </w:p>
    <w:p w14:paraId="727A6A93" w14:textId="624BADE8" w:rsidR="00E521A5" w:rsidRDefault="00E521A5" w:rsidP="00E521A5">
      <w:pPr>
        <w:keepLines/>
        <w:spacing w:before="240" w:after="0" w:line="360" w:lineRule="auto"/>
        <w:ind w:left="737" w:right="-142"/>
        <w:jc w:val="both"/>
        <w:outlineLvl w:val="0"/>
        <w:rPr>
          <w:rFonts w:ascii="Arial" w:hAnsi="Arial"/>
          <w:noProof/>
          <w:rtl/>
        </w:rPr>
      </w:pPr>
      <w:r w:rsidRPr="008550BF">
        <w:rPr>
          <w:rFonts w:ascii="Arial" w:hAnsi="Arial" w:hint="cs"/>
          <w:rtl/>
          <w:lang w:val="x-none" w:eastAsia="x-none"/>
        </w:rPr>
        <w:tab/>
      </w:r>
      <w:r w:rsidRPr="008550BF">
        <w:rPr>
          <w:rFonts w:ascii="Arial" w:hAnsi="Arial" w:hint="cs"/>
          <w:rtl/>
          <w:lang w:val="x-none" w:eastAsia="x-none"/>
        </w:rPr>
        <w:tab/>
      </w:r>
      <w:r w:rsidRPr="008550BF">
        <w:rPr>
          <w:rFonts w:ascii="Arial" w:hAnsi="Arial" w:hint="cs"/>
          <w:rtl/>
          <w:lang w:val="x-none" w:eastAsia="x-none"/>
        </w:rPr>
        <w:tab/>
      </w:r>
      <w:r w:rsidRPr="008550BF">
        <w:rPr>
          <w:rFonts w:ascii="Arial" w:hAnsi="Arial" w:hint="cs"/>
          <w:rtl/>
          <w:lang w:val="x-none" w:eastAsia="x-none"/>
        </w:rPr>
        <w:tab/>
      </w:r>
      <w:r w:rsidRPr="008550BF">
        <w:rPr>
          <w:rFonts w:ascii="Arial" w:hAnsi="Arial" w:hint="cs"/>
          <w:rtl/>
          <w:lang w:val="x-none" w:eastAsia="x-none"/>
        </w:rPr>
        <w:tab/>
      </w:r>
      <w:r w:rsidRPr="008550BF">
        <w:rPr>
          <w:rFonts w:ascii="Arial" w:hAnsi="Arial" w:hint="cs"/>
          <w:rtl/>
          <w:lang w:val="x-none" w:eastAsia="x-none"/>
        </w:rPr>
        <w:tab/>
      </w:r>
      <w:r w:rsidRPr="008550BF">
        <w:rPr>
          <w:rFonts w:ascii="Arial" w:hAnsi="Arial" w:hint="cs"/>
          <w:rtl/>
          <w:lang w:val="x-none" w:eastAsia="x-none"/>
        </w:rPr>
        <w:tab/>
      </w:r>
    </w:p>
    <w:p w14:paraId="0C5B9745" w14:textId="5D646BF8" w:rsidR="00EB0463" w:rsidRPr="008550BF" w:rsidRDefault="00EB0463" w:rsidP="00E521A5">
      <w:pPr>
        <w:keepLines/>
        <w:spacing w:before="240" w:after="0" w:line="360" w:lineRule="auto"/>
        <w:ind w:left="737" w:right="-142"/>
        <w:jc w:val="both"/>
        <w:outlineLvl w:val="0"/>
        <w:rPr>
          <w:rFonts w:ascii="Arial" w:hAnsi="Arial"/>
          <w:rtl/>
          <w:lang w:val="x-none" w:eastAsia="x-none"/>
        </w:rPr>
      </w:pPr>
      <w:r>
        <w:rPr>
          <w:rFonts w:ascii="Arial" w:hAnsi="Arial"/>
          <w:noProof/>
          <w:rtl/>
        </w:rPr>
        <w:tab/>
      </w:r>
      <w:r>
        <w:rPr>
          <w:rFonts w:ascii="Arial" w:hAnsi="Arial"/>
          <w:noProof/>
          <w:rtl/>
        </w:rPr>
        <w:tab/>
      </w:r>
      <w:r>
        <w:rPr>
          <w:rFonts w:ascii="Arial" w:hAnsi="Arial"/>
          <w:noProof/>
          <w:rtl/>
        </w:rPr>
        <w:tab/>
      </w:r>
      <w:r>
        <w:rPr>
          <w:rFonts w:ascii="Arial" w:hAnsi="Arial"/>
          <w:noProof/>
          <w:rtl/>
        </w:rPr>
        <w:tab/>
      </w:r>
      <w:r>
        <w:rPr>
          <w:rFonts w:ascii="Arial" w:hAnsi="Arial"/>
          <w:noProof/>
          <w:rtl/>
        </w:rPr>
        <w:tab/>
      </w:r>
      <w:r>
        <w:rPr>
          <w:rFonts w:ascii="Arial" w:hAnsi="Arial"/>
          <w:noProof/>
          <w:rtl/>
        </w:rPr>
        <w:tab/>
      </w:r>
      <w:r>
        <w:rPr>
          <w:rFonts w:ascii="Arial" w:hAnsi="Arial" w:hint="cs"/>
          <w:noProof/>
          <w:rtl/>
        </w:rPr>
        <w:t>________________________</w:t>
      </w:r>
    </w:p>
    <w:bookmarkEnd w:id="0"/>
    <w:p w14:paraId="5D578362" w14:textId="77777777" w:rsidR="00E521A5" w:rsidRPr="008550BF" w:rsidRDefault="00E521A5" w:rsidP="00D81481">
      <w:pPr>
        <w:pStyle w:val="1"/>
        <w:numPr>
          <w:ilvl w:val="0"/>
          <w:numId w:val="0"/>
        </w:numPr>
        <w:ind w:left="879"/>
        <w:rPr>
          <w:rStyle w:val="af9"/>
        </w:rPr>
      </w:pPr>
    </w:p>
    <w:sectPr w:rsidR="00E521A5" w:rsidRPr="008550BF" w:rsidSect="00415B40">
      <w:headerReference w:type="default" r:id="rId9"/>
      <w:footerReference w:type="default" r:id="rId10"/>
      <w:pgSz w:w="11906" w:h="16838"/>
      <w:pgMar w:top="1440" w:right="1800" w:bottom="1440" w:left="180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1602" w14:textId="77777777" w:rsidR="00E865C2" w:rsidRDefault="00E865C2" w:rsidP="00415B40">
      <w:pPr>
        <w:spacing w:after="0" w:line="240" w:lineRule="auto"/>
      </w:pPr>
      <w:r>
        <w:separator/>
      </w:r>
    </w:p>
  </w:endnote>
  <w:endnote w:type="continuationSeparator" w:id="0">
    <w:p w14:paraId="0F1F40E2" w14:textId="77777777" w:rsidR="00E865C2" w:rsidRDefault="00E865C2" w:rsidP="0041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5514477"/>
      <w:docPartObj>
        <w:docPartGallery w:val="Page Numbers (Bottom of Page)"/>
        <w:docPartUnique/>
      </w:docPartObj>
    </w:sdtPr>
    <w:sdtEndPr>
      <w:rPr>
        <w:cs/>
      </w:rPr>
    </w:sdtEndPr>
    <w:sdtContent>
      <w:p w14:paraId="5EFA8C2B" w14:textId="77777777" w:rsidR="00B6733A" w:rsidRDefault="00B6733A">
        <w:pPr>
          <w:pStyle w:val="a5"/>
          <w:jc w:val="center"/>
          <w:rPr>
            <w:rtl/>
            <w:cs/>
          </w:rPr>
        </w:pPr>
        <w:r>
          <w:fldChar w:fldCharType="begin"/>
        </w:r>
        <w:r>
          <w:rPr>
            <w:rtl/>
            <w:cs/>
          </w:rPr>
          <w:instrText>PAGE   \* MERGEFORMAT</w:instrText>
        </w:r>
        <w:r>
          <w:fldChar w:fldCharType="separate"/>
        </w:r>
        <w:r w:rsidR="00594FA9" w:rsidRPr="00594FA9">
          <w:rPr>
            <w:noProof/>
            <w:rtl/>
            <w:lang w:val="he-IL"/>
          </w:rPr>
          <w:t>1</w:t>
        </w:r>
        <w:r w:rsidR="00594FA9" w:rsidRPr="00594FA9">
          <w:rPr>
            <w:noProof/>
            <w:rtl/>
            <w:lang w:val="he-IL"/>
          </w:rPr>
          <w:t>6</w:t>
        </w:r>
        <w:r>
          <w:fldChar w:fldCharType="end"/>
        </w:r>
      </w:p>
    </w:sdtContent>
  </w:sdt>
  <w:p w14:paraId="4CE0426F" w14:textId="77777777" w:rsidR="00B6733A" w:rsidRDefault="00B6733A" w:rsidP="00B25154">
    <w:pPr>
      <w:ind w:right="-8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1C55" w14:textId="77777777" w:rsidR="00E865C2" w:rsidRDefault="00E865C2" w:rsidP="00415B40">
      <w:pPr>
        <w:spacing w:after="0" w:line="240" w:lineRule="auto"/>
      </w:pPr>
      <w:r>
        <w:separator/>
      </w:r>
    </w:p>
  </w:footnote>
  <w:footnote w:type="continuationSeparator" w:id="0">
    <w:p w14:paraId="44FA1230" w14:textId="77777777" w:rsidR="00E865C2" w:rsidRDefault="00E865C2" w:rsidP="00415B40">
      <w:pPr>
        <w:spacing w:after="0" w:line="240" w:lineRule="auto"/>
      </w:pPr>
      <w:r>
        <w:continuationSeparator/>
      </w:r>
    </w:p>
  </w:footnote>
  <w:footnote w:id="1">
    <w:p w14:paraId="26F4F9E7" w14:textId="77777777" w:rsidR="00B6733A" w:rsidRDefault="00B6733A" w:rsidP="006E260D">
      <w:pPr>
        <w:pStyle w:val="aa"/>
      </w:pPr>
      <w:r>
        <w:rPr>
          <w:rStyle w:val="a9"/>
        </w:rPr>
        <w:footnoteRef/>
      </w:r>
      <w:r>
        <w:rPr>
          <w:rtl/>
        </w:rPr>
        <w:t xml:space="preserve"> </w:t>
      </w:r>
      <w:r w:rsidRPr="00270104">
        <w:rPr>
          <w:rFonts w:cs="David"/>
          <w:rtl/>
        </w:rPr>
        <w:t xml:space="preserve">ע"ע300274/96 שאול </w:t>
      </w:r>
      <w:proofErr w:type="spellStart"/>
      <w:r w:rsidRPr="00270104">
        <w:rPr>
          <w:rFonts w:cs="David"/>
          <w:rtl/>
        </w:rPr>
        <w:t>צדקא</w:t>
      </w:r>
      <w:proofErr w:type="spellEnd"/>
      <w:r w:rsidRPr="00270104">
        <w:rPr>
          <w:rFonts w:cs="David"/>
          <w:rtl/>
        </w:rPr>
        <w:t xml:space="preserve"> – מדינת ישראל – גלי צה"ל </w:t>
      </w:r>
      <w:proofErr w:type="spellStart"/>
      <w:r w:rsidRPr="00270104">
        <w:rPr>
          <w:rFonts w:cs="David"/>
          <w:rtl/>
        </w:rPr>
        <w:t>פד"ע</w:t>
      </w:r>
      <w:proofErr w:type="spellEnd"/>
      <w:r w:rsidRPr="00270104">
        <w:rPr>
          <w:rFonts w:cs="David"/>
          <w:rtl/>
        </w:rPr>
        <w:t xml:space="preserve"> לו 625 (2001); ע"ע1076/04 מדינת ישראל – אדם שוב, מיום 11.7.2005; ע"ע 548/09 ישראל לוי – מוסך עלית 93 בע"מ, ניתן ביום 22.11.09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D5D9" w14:textId="77777777" w:rsidR="00B6733A" w:rsidRDefault="00B6733A" w:rsidP="00415B40">
    <w:pPr>
      <w:pStyle w:val="a3"/>
      <w:tabs>
        <w:tab w:val="clear" w:pos="8306"/>
      </w:tabs>
      <w:ind w:left="-58" w:right="-1800" w:hanging="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08"/>
      <w:lvlJc w:val="right"/>
      <w:pPr>
        <w:ind w:left="709" w:hanging="708"/>
      </w:pPr>
      <w:rPr>
        <w:rFonts w:hAnsi="Miriam" w:cs="Miriam" w:hint="default"/>
        <w:b/>
        <w:i w:val="0"/>
        <w:sz w:val="22"/>
      </w:rPr>
    </w:lvl>
    <w:lvl w:ilvl="1">
      <w:start w:val="1"/>
      <w:numFmt w:val="decimal"/>
      <w:lvlText w:val="%1.%2."/>
      <w:legacy w:legacy="1" w:legacySpace="0" w:legacyIndent="708"/>
      <w:lvlJc w:val="right"/>
      <w:pPr>
        <w:ind w:left="1418" w:hanging="708"/>
      </w:pPr>
    </w:lvl>
    <w:lvl w:ilvl="2">
      <w:start w:val="1"/>
      <w:numFmt w:val="decimal"/>
      <w:lvlText w:val="%1.%2.%3."/>
      <w:legacy w:legacy="1" w:legacySpace="0" w:legacyIndent="708"/>
      <w:lvlJc w:val="right"/>
      <w:pPr>
        <w:ind w:left="2127" w:hanging="708"/>
      </w:pPr>
    </w:lvl>
    <w:lvl w:ilvl="3">
      <w:start w:val="1"/>
      <w:numFmt w:val="decimal"/>
      <w:lvlText w:val="%1.%2.%3.%4."/>
      <w:legacy w:legacy="1" w:legacySpace="0" w:legacyIndent="708"/>
      <w:lvlJc w:val="right"/>
      <w:pPr>
        <w:ind w:left="2835" w:hanging="708"/>
      </w:pPr>
    </w:lvl>
    <w:lvl w:ilvl="4">
      <w:start w:val="1"/>
      <w:numFmt w:val="decimal"/>
      <w:pStyle w:val="5"/>
      <w:lvlText w:val="%1.%2.%3.%4.%5."/>
      <w:legacy w:legacy="1" w:legacySpace="0" w:legacyIndent="708"/>
      <w:lvlJc w:val="right"/>
      <w:pPr>
        <w:ind w:left="3540" w:hanging="708"/>
      </w:pPr>
    </w:lvl>
    <w:lvl w:ilvl="5">
      <w:start w:val="1"/>
      <w:numFmt w:val="decimal"/>
      <w:pStyle w:val="6"/>
      <w:lvlText w:val="%1.%2.%3.%4.%5.%6."/>
      <w:legacy w:legacy="1" w:legacySpace="0" w:legacyIndent="708"/>
      <w:lvlJc w:val="center"/>
      <w:pPr>
        <w:ind w:left="4248" w:hanging="708"/>
      </w:pPr>
    </w:lvl>
    <w:lvl w:ilvl="6">
      <w:start w:val="1"/>
      <w:numFmt w:val="decimal"/>
      <w:pStyle w:val="7"/>
      <w:lvlText w:val="%1.%2.%3.%4.%5.%6.%7."/>
      <w:legacy w:legacy="1" w:legacySpace="0" w:legacyIndent="708"/>
      <w:lvlJc w:val="center"/>
      <w:pPr>
        <w:ind w:left="4956" w:hanging="708"/>
      </w:pPr>
    </w:lvl>
    <w:lvl w:ilvl="7">
      <w:start w:val="1"/>
      <w:numFmt w:val="decimal"/>
      <w:pStyle w:val="8"/>
      <w:lvlText w:val="%1.%2.%3.%4.%5.%6.%7.%8."/>
      <w:legacy w:legacy="1" w:legacySpace="0" w:legacyIndent="708"/>
      <w:lvlJc w:val="center"/>
      <w:pPr>
        <w:ind w:left="5664" w:hanging="708"/>
      </w:pPr>
    </w:lvl>
    <w:lvl w:ilvl="8">
      <w:start w:val="1"/>
      <w:numFmt w:val="decimal"/>
      <w:pStyle w:val="9"/>
      <w:lvlText w:val="%1.%2.%3.%4.%5.%6.%7.%8.%9."/>
      <w:legacy w:legacy="1" w:legacySpace="0" w:legacyIndent="708"/>
      <w:lvlJc w:val="center"/>
      <w:pPr>
        <w:ind w:left="6372" w:hanging="708"/>
      </w:pPr>
    </w:lvl>
  </w:abstractNum>
  <w:abstractNum w:abstractNumId="1" w15:restartNumberingAfterBreak="0">
    <w:nsid w:val="12767845"/>
    <w:multiLevelType w:val="hybridMultilevel"/>
    <w:tmpl w:val="047AFA0A"/>
    <w:lvl w:ilvl="0" w:tplc="637C26E8">
      <w:start w:val="14"/>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1CD5C36"/>
    <w:multiLevelType w:val="hybridMultilevel"/>
    <w:tmpl w:val="9DCC1478"/>
    <w:lvl w:ilvl="0" w:tplc="C9E6FA3E">
      <w:start w:val="15"/>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A0414B1"/>
    <w:multiLevelType w:val="hybridMultilevel"/>
    <w:tmpl w:val="1138D27C"/>
    <w:lvl w:ilvl="0" w:tplc="39C0DEBA">
      <w:start w:val="9"/>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36C9069C"/>
    <w:multiLevelType w:val="hybridMultilevel"/>
    <w:tmpl w:val="B204C376"/>
    <w:lvl w:ilvl="0" w:tplc="40602CD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F01FE"/>
    <w:multiLevelType w:val="hybridMultilevel"/>
    <w:tmpl w:val="7B389E82"/>
    <w:lvl w:ilvl="0" w:tplc="C1D8F86A">
      <w:start w:val="13"/>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4C274846"/>
    <w:multiLevelType w:val="multilevel"/>
    <w:tmpl w:val="6A1873E2"/>
    <w:lvl w:ilvl="0">
      <w:start w:val="1"/>
      <w:numFmt w:val="decimal"/>
      <w:pStyle w:val="1"/>
      <w:lvlText w:val="%1."/>
      <w:lvlJc w:val="left"/>
      <w:pPr>
        <w:tabs>
          <w:tab w:val="num" w:pos="2013"/>
        </w:tabs>
        <w:ind w:left="2013" w:hanging="737"/>
      </w:pPr>
      <w:rPr>
        <w:rFonts w:cs="David" w:hint="default"/>
        <w:bCs/>
        <w:iCs w:val="0"/>
        <w:color w:val="auto"/>
        <w:szCs w:val="22"/>
        <w:u w:val="none"/>
        <w:lang w:val="en-US" w:bidi="he-IL"/>
      </w:rPr>
    </w:lvl>
    <w:lvl w:ilvl="1">
      <w:start w:val="1"/>
      <w:numFmt w:val="decimal"/>
      <w:pStyle w:val="2"/>
      <w:lvlText w:val="%1.%2."/>
      <w:lvlJc w:val="left"/>
      <w:pPr>
        <w:tabs>
          <w:tab w:val="num" w:pos="1474"/>
        </w:tabs>
        <w:ind w:left="1474" w:right="1474" w:hanging="737"/>
      </w:pPr>
      <w:rPr>
        <w:rFonts w:cs="David" w:hint="default"/>
        <w:bCs/>
        <w:iCs w:val="0"/>
        <w:color w:val="auto"/>
        <w:szCs w:val="22"/>
        <w:u w:val="none"/>
        <w:lang w:val="x-none" w:bidi="he-IL"/>
      </w:rPr>
    </w:lvl>
    <w:lvl w:ilvl="2">
      <w:start w:val="1"/>
      <w:numFmt w:val="decimal"/>
      <w:pStyle w:val="3"/>
      <w:lvlText w:val="%1.%2.%3."/>
      <w:lvlJc w:val="left"/>
      <w:pPr>
        <w:tabs>
          <w:tab w:val="num" w:pos="2211"/>
        </w:tabs>
        <w:ind w:left="2211" w:right="2211" w:hanging="737"/>
      </w:pPr>
      <w:rPr>
        <w:rFonts w:cs="David" w:hint="default"/>
        <w:bCs/>
        <w:iCs w:val="0"/>
        <w:szCs w:val="22"/>
        <w:u w:val="none"/>
      </w:rPr>
    </w:lvl>
    <w:lvl w:ilvl="3">
      <w:start w:val="1"/>
      <w:numFmt w:val="decimal"/>
      <w:pStyle w:val="4"/>
      <w:lvlText w:val="%1.%2.%3.%4."/>
      <w:lvlJc w:val="left"/>
      <w:pPr>
        <w:tabs>
          <w:tab w:val="num" w:pos="2948"/>
        </w:tabs>
        <w:ind w:left="2948" w:right="2948" w:hanging="737"/>
      </w:pPr>
      <w:rPr>
        <w:rFonts w:cs="David" w:hint="default"/>
        <w:bCs/>
        <w:iCs w:val="0"/>
        <w:szCs w:val="22"/>
        <w:u w:val="none"/>
      </w:rPr>
    </w:lvl>
    <w:lvl w:ilvl="4">
      <w:start w:val="1"/>
      <w:numFmt w:val="decimal"/>
      <w:lvlText w:val="%1.%2.%3.%4.%5."/>
      <w:lvlJc w:val="left"/>
      <w:pPr>
        <w:tabs>
          <w:tab w:val="num" w:pos="4819"/>
        </w:tabs>
        <w:ind w:left="4819" w:right="4819" w:hanging="1588"/>
      </w:pPr>
      <w:rPr>
        <w:rFonts w:cs="Courier New" w:hint="default"/>
        <w:bCs/>
        <w:iCs w:val="0"/>
        <w:szCs w:val="20"/>
      </w:rPr>
    </w:lvl>
    <w:lvl w:ilvl="5">
      <w:start w:val="1"/>
      <w:numFmt w:val="decimal"/>
      <w:lvlText w:val="%1.%2.%3.%4.%5.%6."/>
      <w:lvlJc w:val="center"/>
      <w:pPr>
        <w:tabs>
          <w:tab w:val="num" w:pos="2738"/>
        </w:tabs>
        <w:ind w:left="2738" w:right="2738" w:hanging="941"/>
      </w:pPr>
    </w:lvl>
    <w:lvl w:ilvl="6">
      <w:start w:val="1"/>
      <w:numFmt w:val="decimal"/>
      <w:lvlText w:val="%1.%2.%3.%4.%5.%6.%7."/>
      <w:lvlJc w:val="center"/>
      <w:pPr>
        <w:tabs>
          <w:tab w:val="num" w:pos="3237"/>
        </w:tabs>
        <w:ind w:left="3237" w:right="3237" w:hanging="1077"/>
      </w:pPr>
    </w:lvl>
    <w:lvl w:ilvl="7">
      <w:start w:val="1"/>
      <w:numFmt w:val="decimal"/>
      <w:lvlText w:val="%1.%2.%3.%4.%5.%6.%7.%8."/>
      <w:lvlJc w:val="center"/>
      <w:pPr>
        <w:tabs>
          <w:tab w:val="num" w:pos="3742"/>
        </w:tabs>
        <w:ind w:left="3742" w:right="3742" w:hanging="1225"/>
      </w:pPr>
    </w:lvl>
    <w:lvl w:ilvl="8">
      <w:start w:val="1"/>
      <w:numFmt w:val="decimal"/>
      <w:lvlText w:val="%1.%2.%3.%4.%5.%6.%7.%8.%9."/>
      <w:lvlJc w:val="center"/>
      <w:pPr>
        <w:tabs>
          <w:tab w:val="num" w:pos="4320"/>
        </w:tabs>
        <w:ind w:left="4320" w:right="4320" w:hanging="1440"/>
      </w:pPr>
    </w:lvl>
  </w:abstractNum>
  <w:abstractNum w:abstractNumId="7" w15:restartNumberingAfterBreak="0">
    <w:nsid w:val="55CD4EE1"/>
    <w:multiLevelType w:val="hybridMultilevel"/>
    <w:tmpl w:val="D0F4A25A"/>
    <w:lvl w:ilvl="0" w:tplc="43AA55E0">
      <w:start w:val="8"/>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5977729C"/>
    <w:multiLevelType w:val="hybridMultilevel"/>
    <w:tmpl w:val="57D026E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5CE876D5"/>
    <w:multiLevelType w:val="hybridMultilevel"/>
    <w:tmpl w:val="680C28FE"/>
    <w:lvl w:ilvl="0" w:tplc="5C385C2C">
      <w:start w:val="18"/>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6D71603A"/>
    <w:multiLevelType w:val="hybridMultilevel"/>
    <w:tmpl w:val="EC0ABB18"/>
    <w:lvl w:ilvl="0" w:tplc="5EFEB2EE">
      <w:start w:val="14"/>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F252FE3"/>
    <w:multiLevelType w:val="hybridMultilevel"/>
    <w:tmpl w:val="3CA02582"/>
    <w:lvl w:ilvl="0" w:tplc="E6E0AEC4">
      <w:start w:val="16"/>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7CFE7F02"/>
    <w:multiLevelType w:val="hybridMultilevel"/>
    <w:tmpl w:val="F1DC22F8"/>
    <w:lvl w:ilvl="0" w:tplc="08864E40">
      <w:start w:val="1"/>
      <w:numFmt w:val="hebrew1"/>
      <w:lvlText w:val="%1."/>
      <w:lvlJc w:val="center"/>
      <w:pPr>
        <w:tabs>
          <w:tab w:val="num" w:pos="720"/>
        </w:tabs>
        <w:ind w:left="720" w:hanging="360"/>
      </w:pPr>
      <w:rPr>
        <w:rFonts w:hint="default"/>
        <w:lang w:val="x-none"/>
      </w:rPr>
    </w:lvl>
    <w:lvl w:ilvl="1" w:tplc="0EF63862">
      <w:start w:val="2"/>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6"/>
  </w:num>
  <w:num w:numId="4">
    <w:abstractNumId w:val="0"/>
  </w:num>
  <w:num w:numId="5">
    <w:abstractNumId w:val="6"/>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5"/>
  </w:num>
  <w:num w:numId="21">
    <w:abstractNumId w:val="10"/>
  </w:num>
  <w:num w:numId="22">
    <w:abstractNumId w:val="1"/>
  </w:num>
  <w:num w:numId="23">
    <w:abstractNumId w:val="2"/>
  </w:num>
  <w:num w:numId="24">
    <w:abstractNumId w:val="11"/>
  </w:num>
  <w:num w:numId="25">
    <w:abstractNumId w:val="9"/>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3B"/>
    <w:rsid w:val="00002E66"/>
    <w:rsid w:val="0001517D"/>
    <w:rsid w:val="00024CA4"/>
    <w:rsid w:val="000277E0"/>
    <w:rsid w:val="00034A63"/>
    <w:rsid w:val="000562D9"/>
    <w:rsid w:val="0005741F"/>
    <w:rsid w:val="0007047E"/>
    <w:rsid w:val="00070E6A"/>
    <w:rsid w:val="00081591"/>
    <w:rsid w:val="0008683A"/>
    <w:rsid w:val="00090091"/>
    <w:rsid w:val="000A39A7"/>
    <w:rsid w:val="000B52F7"/>
    <w:rsid w:val="000C0872"/>
    <w:rsid w:val="000D76C9"/>
    <w:rsid w:val="000D7BC2"/>
    <w:rsid w:val="000E0182"/>
    <w:rsid w:val="000E77F0"/>
    <w:rsid w:val="000F20D7"/>
    <w:rsid w:val="00101511"/>
    <w:rsid w:val="00123928"/>
    <w:rsid w:val="00131684"/>
    <w:rsid w:val="001572F7"/>
    <w:rsid w:val="00160333"/>
    <w:rsid w:val="00164F33"/>
    <w:rsid w:val="001658DA"/>
    <w:rsid w:val="00175092"/>
    <w:rsid w:val="00175210"/>
    <w:rsid w:val="00180A73"/>
    <w:rsid w:val="00180BE7"/>
    <w:rsid w:val="00182DE0"/>
    <w:rsid w:val="00192A40"/>
    <w:rsid w:val="001A0993"/>
    <w:rsid w:val="001A53F6"/>
    <w:rsid w:val="001B1188"/>
    <w:rsid w:val="001B2432"/>
    <w:rsid w:val="001B559B"/>
    <w:rsid w:val="001B6835"/>
    <w:rsid w:val="001D5458"/>
    <w:rsid w:val="001D66FA"/>
    <w:rsid w:val="00222077"/>
    <w:rsid w:val="00227998"/>
    <w:rsid w:val="00227D32"/>
    <w:rsid w:val="002417FF"/>
    <w:rsid w:val="00243B21"/>
    <w:rsid w:val="00244FC9"/>
    <w:rsid w:val="002524E4"/>
    <w:rsid w:val="00266299"/>
    <w:rsid w:val="00277383"/>
    <w:rsid w:val="00290BC8"/>
    <w:rsid w:val="00291ACA"/>
    <w:rsid w:val="00292646"/>
    <w:rsid w:val="0029769A"/>
    <w:rsid w:val="002A59A1"/>
    <w:rsid w:val="002D389F"/>
    <w:rsid w:val="002D4171"/>
    <w:rsid w:val="002E4EF5"/>
    <w:rsid w:val="002F1E9F"/>
    <w:rsid w:val="00304EEA"/>
    <w:rsid w:val="0031443F"/>
    <w:rsid w:val="0032098D"/>
    <w:rsid w:val="00321978"/>
    <w:rsid w:val="00323601"/>
    <w:rsid w:val="00331013"/>
    <w:rsid w:val="00333347"/>
    <w:rsid w:val="003334AC"/>
    <w:rsid w:val="00343CA5"/>
    <w:rsid w:val="00346EB6"/>
    <w:rsid w:val="003548EB"/>
    <w:rsid w:val="0035708B"/>
    <w:rsid w:val="003824EC"/>
    <w:rsid w:val="003A2072"/>
    <w:rsid w:val="003B4A7E"/>
    <w:rsid w:val="003C3943"/>
    <w:rsid w:val="003D1E39"/>
    <w:rsid w:val="003E1244"/>
    <w:rsid w:val="003E5BF0"/>
    <w:rsid w:val="003E72AB"/>
    <w:rsid w:val="00400B58"/>
    <w:rsid w:val="00404146"/>
    <w:rsid w:val="00415B40"/>
    <w:rsid w:val="004503F4"/>
    <w:rsid w:val="0045386D"/>
    <w:rsid w:val="00455875"/>
    <w:rsid w:val="00465CB5"/>
    <w:rsid w:val="0047418A"/>
    <w:rsid w:val="00474B7C"/>
    <w:rsid w:val="00475616"/>
    <w:rsid w:val="00477435"/>
    <w:rsid w:val="00477D13"/>
    <w:rsid w:val="00490404"/>
    <w:rsid w:val="00493551"/>
    <w:rsid w:val="004A7204"/>
    <w:rsid w:val="004C5075"/>
    <w:rsid w:val="004C6658"/>
    <w:rsid w:val="004C68E6"/>
    <w:rsid w:val="004D7283"/>
    <w:rsid w:val="00503F4E"/>
    <w:rsid w:val="00525E15"/>
    <w:rsid w:val="0053318E"/>
    <w:rsid w:val="005439B0"/>
    <w:rsid w:val="0055323E"/>
    <w:rsid w:val="005539A4"/>
    <w:rsid w:val="005574B3"/>
    <w:rsid w:val="005617AD"/>
    <w:rsid w:val="00567679"/>
    <w:rsid w:val="005709F2"/>
    <w:rsid w:val="00577E1F"/>
    <w:rsid w:val="00594FA9"/>
    <w:rsid w:val="00595BF8"/>
    <w:rsid w:val="005A000F"/>
    <w:rsid w:val="005A48CE"/>
    <w:rsid w:val="005B14E0"/>
    <w:rsid w:val="005B15A6"/>
    <w:rsid w:val="005C6121"/>
    <w:rsid w:val="006076BF"/>
    <w:rsid w:val="00611CEE"/>
    <w:rsid w:val="006147CA"/>
    <w:rsid w:val="0061691D"/>
    <w:rsid w:val="00622380"/>
    <w:rsid w:val="00622382"/>
    <w:rsid w:val="00635CC2"/>
    <w:rsid w:val="00637003"/>
    <w:rsid w:val="006407B9"/>
    <w:rsid w:val="00640AC5"/>
    <w:rsid w:val="0064642C"/>
    <w:rsid w:val="0065340B"/>
    <w:rsid w:val="00671236"/>
    <w:rsid w:val="00673FD5"/>
    <w:rsid w:val="00694E48"/>
    <w:rsid w:val="006A4BAA"/>
    <w:rsid w:val="006B240C"/>
    <w:rsid w:val="006B2E49"/>
    <w:rsid w:val="006B30C1"/>
    <w:rsid w:val="006D3C12"/>
    <w:rsid w:val="006E260D"/>
    <w:rsid w:val="006E2B87"/>
    <w:rsid w:val="006F3206"/>
    <w:rsid w:val="006F35B9"/>
    <w:rsid w:val="00704806"/>
    <w:rsid w:val="00726FBD"/>
    <w:rsid w:val="00746307"/>
    <w:rsid w:val="0076482F"/>
    <w:rsid w:val="0076743A"/>
    <w:rsid w:val="00787DE2"/>
    <w:rsid w:val="00793C79"/>
    <w:rsid w:val="007A4945"/>
    <w:rsid w:val="007B6DF4"/>
    <w:rsid w:val="007B7D8C"/>
    <w:rsid w:val="007C2E65"/>
    <w:rsid w:val="007D0786"/>
    <w:rsid w:val="007D29CA"/>
    <w:rsid w:val="007D2E08"/>
    <w:rsid w:val="007D3BB9"/>
    <w:rsid w:val="007E1DD5"/>
    <w:rsid w:val="007F2687"/>
    <w:rsid w:val="007F38A5"/>
    <w:rsid w:val="00800CB5"/>
    <w:rsid w:val="008030C4"/>
    <w:rsid w:val="00805229"/>
    <w:rsid w:val="008054F0"/>
    <w:rsid w:val="00820D7D"/>
    <w:rsid w:val="008216AC"/>
    <w:rsid w:val="00827E1E"/>
    <w:rsid w:val="00830642"/>
    <w:rsid w:val="00830AAB"/>
    <w:rsid w:val="00830C89"/>
    <w:rsid w:val="00831030"/>
    <w:rsid w:val="00833F41"/>
    <w:rsid w:val="0083714F"/>
    <w:rsid w:val="00841263"/>
    <w:rsid w:val="008550BF"/>
    <w:rsid w:val="00871755"/>
    <w:rsid w:val="00876E08"/>
    <w:rsid w:val="00877BB2"/>
    <w:rsid w:val="008806C5"/>
    <w:rsid w:val="0088453C"/>
    <w:rsid w:val="00896BDB"/>
    <w:rsid w:val="00897D4A"/>
    <w:rsid w:val="008A31F6"/>
    <w:rsid w:val="008A5C20"/>
    <w:rsid w:val="008B4E2F"/>
    <w:rsid w:val="008C2398"/>
    <w:rsid w:val="008C7CBD"/>
    <w:rsid w:val="008D4DE7"/>
    <w:rsid w:val="008F0529"/>
    <w:rsid w:val="009005EA"/>
    <w:rsid w:val="00910031"/>
    <w:rsid w:val="00913E2B"/>
    <w:rsid w:val="00922397"/>
    <w:rsid w:val="00932207"/>
    <w:rsid w:val="00934EB8"/>
    <w:rsid w:val="00943D41"/>
    <w:rsid w:val="00952005"/>
    <w:rsid w:val="00952CCC"/>
    <w:rsid w:val="00954679"/>
    <w:rsid w:val="00975A48"/>
    <w:rsid w:val="00987B82"/>
    <w:rsid w:val="009A108B"/>
    <w:rsid w:val="009A2818"/>
    <w:rsid w:val="009A3B99"/>
    <w:rsid w:val="009A4415"/>
    <w:rsid w:val="009A58BC"/>
    <w:rsid w:val="009B1173"/>
    <w:rsid w:val="009B7EC5"/>
    <w:rsid w:val="009C0964"/>
    <w:rsid w:val="009C3F98"/>
    <w:rsid w:val="009C5CEE"/>
    <w:rsid w:val="009D0F6A"/>
    <w:rsid w:val="009F20D6"/>
    <w:rsid w:val="00A230B0"/>
    <w:rsid w:val="00A279E1"/>
    <w:rsid w:val="00A3574E"/>
    <w:rsid w:val="00A70295"/>
    <w:rsid w:val="00A7093B"/>
    <w:rsid w:val="00A759BE"/>
    <w:rsid w:val="00A75ADE"/>
    <w:rsid w:val="00A82C25"/>
    <w:rsid w:val="00A85F65"/>
    <w:rsid w:val="00A87800"/>
    <w:rsid w:val="00A91607"/>
    <w:rsid w:val="00A9732C"/>
    <w:rsid w:val="00AA6FFB"/>
    <w:rsid w:val="00AD0C9B"/>
    <w:rsid w:val="00AE3A41"/>
    <w:rsid w:val="00B14576"/>
    <w:rsid w:val="00B14EB1"/>
    <w:rsid w:val="00B22A2F"/>
    <w:rsid w:val="00B23F09"/>
    <w:rsid w:val="00B25154"/>
    <w:rsid w:val="00B2635F"/>
    <w:rsid w:val="00B30121"/>
    <w:rsid w:val="00B41E14"/>
    <w:rsid w:val="00B5698D"/>
    <w:rsid w:val="00B601D5"/>
    <w:rsid w:val="00B603AF"/>
    <w:rsid w:val="00B604A9"/>
    <w:rsid w:val="00B606EA"/>
    <w:rsid w:val="00B62BE8"/>
    <w:rsid w:val="00B63C4D"/>
    <w:rsid w:val="00B6733A"/>
    <w:rsid w:val="00B77631"/>
    <w:rsid w:val="00B914BB"/>
    <w:rsid w:val="00B930C2"/>
    <w:rsid w:val="00B94336"/>
    <w:rsid w:val="00B9499E"/>
    <w:rsid w:val="00B94C1A"/>
    <w:rsid w:val="00B96597"/>
    <w:rsid w:val="00BA0624"/>
    <w:rsid w:val="00BA1A4E"/>
    <w:rsid w:val="00BA1BCA"/>
    <w:rsid w:val="00BA38F0"/>
    <w:rsid w:val="00BB312D"/>
    <w:rsid w:val="00BB51CA"/>
    <w:rsid w:val="00BB5D02"/>
    <w:rsid w:val="00BC773A"/>
    <w:rsid w:val="00BD708A"/>
    <w:rsid w:val="00BF2220"/>
    <w:rsid w:val="00BF695B"/>
    <w:rsid w:val="00C02AE5"/>
    <w:rsid w:val="00C05EB8"/>
    <w:rsid w:val="00C33C2F"/>
    <w:rsid w:val="00C449B1"/>
    <w:rsid w:val="00C5083E"/>
    <w:rsid w:val="00C50FFA"/>
    <w:rsid w:val="00C519C1"/>
    <w:rsid w:val="00C60058"/>
    <w:rsid w:val="00C7363B"/>
    <w:rsid w:val="00C82F55"/>
    <w:rsid w:val="00C833A4"/>
    <w:rsid w:val="00CA579E"/>
    <w:rsid w:val="00CB1A6B"/>
    <w:rsid w:val="00CB6DB0"/>
    <w:rsid w:val="00CC0BCD"/>
    <w:rsid w:val="00CC128F"/>
    <w:rsid w:val="00CD2D1C"/>
    <w:rsid w:val="00CD7190"/>
    <w:rsid w:val="00CE0E87"/>
    <w:rsid w:val="00D22546"/>
    <w:rsid w:val="00D22E31"/>
    <w:rsid w:val="00D32B97"/>
    <w:rsid w:val="00D40A1E"/>
    <w:rsid w:val="00D425F5"/>
    <w:rsid w:val="00D51C0C"/>
    <w:rsid w:val="00D56451"/>
    <w:rsid w:val="00D64211"/>
    <w:rsid w:val="00D64B4F"/>
    <w:rsid w:val="00D74E24"/>
    <w:rsid w:val="00D801AA"/>
    <w:rsid w:val="00D81481"/>
    <w:rsid w:val="00D90BDA"/>
    <w:rsid w:val="00D937FF"/>
    <w:rsid w:val="00DA6733"/>
    <w:rsid w:val="00DB157A"/>
    <w:rsid w:val="00DD311F"/>
    <w:rsid w:val="00DD72D7"/>
    <w:rsid w:val="00DE32AA"/>
    <w:rsid w:val="00DF3B46"/>
    <w:rsid w:val="00E01DC1"/>
    <w:rsid w:val="00E06CDA"/>
    <w:rsid w:val="00E0707D"/>
    <w:rsid w:val="00E11449"/>
    <w:rsid w:val="00E2107E"/>
    <w:rsid w:val="00E215CD"/>
    <w:rsid w:val="00E24170"/>
    <w:rsid w:val="00E242EF"/>
    <w:rsid w:val="00E34EAE"/>
    <w:rsid w:val="00E356FB"/>
    <w:rsid w:val="00E40A5C"/>
    <w:rsid w:val="00E40F90"/>
    <w:rsid w:val="00E4450C"/>
    <w:rsid w:val="00E46AD4"/>
    <w:rsid w:val="00E521A5"/>
    <w:rsid w:val="00E70409"/>
    <w:rsid w:val="00E708DF"/>
    <w:rsid w:val="00E865C2"/>
    <w:rsid w:val="00EA1D69"/>
    <w:rsid w:val="00EA52A1"/>
    <w:rsid w:val="00EA77FF"/>
    <w:rsid w:val="00EB029D"/>
    <w:rsid w:val="00EB0463"/>
    <w:rsid w:val="00EB5513"/>
    <w:rsid w:val="00EC2D6B"/>
    <w:rsid w:val="00EC7472"/>
    <w:rsid w:val="00ED1121"/>
    <w:rsid w:val="00ED1979"/>
    <w:rsid w:val="00ED7B17"/>
    <w:rsid w:val="00EE2119"/>
    <w:rsid w:val="00EE646E"/>
    <w:rsid w:val="00EF7769"/>
    <w:rsid w:val="00F03B85"/>
    <w:rsid w:val="00F1607C"/>
    <w:rsid w:val="00F2280C"/>
    <w:rsid w:val="00F25546"/>
    <w:rsid w:val="00F31328"/>
    <w:rsid w:val="00F31AC4"/>
    <w:rsid w:val="00F34BB5"/>
    <w:rsid w:val="00F35129"/>
    <w:rsid w:val="00F370D4"/>
    <w:rsid w:val="00F442E2"/>
    <w:rsid w:val="00F54A3B"/>
    <w:rsid w:val="00F66CDC"/>
    <w:rsid w:val="00F72DCE"/>
    <w:rsid w:val="00F72ED7"/>
    <w:rsid w:val="00F90C43"/>
    <w:rsid w:val="00F96EF9"/>
    <w:rsid w:val="00FA6DF1"/>
    <w:rsid w:val="00FB41C6"/>
    <w:rsid w:val="00FC0BF5"/>
    <w:rsid w:val="00FC1B1F"/>
    <w:rsid w:val="00FD68A8"/>
    <w:rsid w:val="00FE265E"/>
    <w:rsid w:val="00FE7A93"/>
    <w:rsid w:val="00FF2824"/>
    <w:rsid w:val="00FF44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C3685"/>
  <w15:docId w15:val="{415935EB-4640-429A-AF8A-26F968BC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David"/>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E2F"/>
    <w:pPr>
      <w:bidi/>
      <w:spacing w:after="200" w:line="276" w:lineRule="auto"/>
    </w:pPr>
  </w:style>
  <w:style w:type="paragraph" w:styleId="1">
    <w:name w:val="heading 1"/>
    <w:basedOn w:val="a"/>
    <w:link w:val="10"/>
    <w:qFormat/>
    <w:rsid w:val="00C7363B"/>
    <w:pPr>
      <w:keepLines/>
      <w:numPr>
        <w:numId w:val="1"/>
      </w:numPr>
      <w:tabs>
        <w:tab w:val="clear" w:pos="2013"/>
        <w:tab w:val="num" w:pos="879"/>
      </w:tabs>
      <w:spacing w:before="240" w:after="0" w:line="360" w:lineRule="auto"/>
      <w:ind w:left="879" w:right="-142"/>
      <w:jc w:val="both"/>
      <w:outlineLvl w:val="0"/>
    </w:pPr>
    <w:rPr>
      <w:rFonts w:ascii="Arial" w:hAnsi="Arial"/>
      <w:lang w:val="x-none" w:eastAsia="x-none"/>
    </w:rPr>
  </w:style>
  <w:style w:type="paragraph" w:styleId="2">
    <w:name w:val="heading 2"/>
    <w:basedOn w:val="a"/>
    <w:link w:val="20"/>
    <w:qFormat/>
    <w:rsid w:val="000A39A7"/>
    <w:pPr>
      <w:keepLines/>
      <w:numPr>
        <w:ilvl w:val="1"/>
        <w:numId w:val="1"/>
      </w:numPr>
      <w:spacing w:before="240" w:after="0" w:line="360" w:lineRule="auto"/>
      <w:ind w:right="-142"/>
      <w:jc w:val="both"/>
      <w:outlineLvl w:val="1"/>
    </w:pPr>
    <w:rPr>
      <w:rFonts w:ascii="Arial" w:hAnsi="Arial"/>
      <w:lang w:val="x-none" w:eastAsia="x-none"/>
    </w:rPr>
  </w:style>
  <w:style w:type="paragraph" w:styleId="3">
    <w:name w:val="heading 3"/>
    <w:basedOn w:val="a"/>
    <w:link w:val="30"/>
    <w:qFormat/>
    <w:rsid w:val="00C7363B"/>
    <w:pPr>
      <w:keepLines/>
      <w:numPr>
        <w:ilvl w:val="2"/>
        <w:numId w:val="1"/>
      </w:numPr>
      <w:spacing w:before="240" w:after="0" w:line="360" w:lineRule="auto"/>
      <w:jc w:val="both"/>
      <w:outlineLvl w:val="2"/>
    </w:pPr>
    <w:rPr>
      <w:rFonts w:ascii="Arial" w:hAnsi="Arial"/>
      <w:sz w:val="20"/>
    </w:rPr>
  </w:style>
  <w:style w:type="paragraph" w:styleId="4">
    <w:name w:val="heading 4"/>
    <w:basedOn w:val="a"/>
    <w:link w:val="40"/>
    <w:qFormat/>
    <w:rsid w:val="00C7363B"/>
    <w:pPr>
      <w:keepLines/>
      <w:numPr>
        <w:ilvl w:val="3"/>
        <w:numId w:val="1"/>
      </w:numPr>
      <w:spacing w:before="240" w:after="0" w:line="240" w:lineRule="auto"/>
      <w:jc w:val="both"/>
      <w:outlineLvl w:val="3"/>
    </w:pPr>
    <w:rPr>
      <w:rFonts w:ascii="Arial" w:hAnsi="Arial"/>
      <w:sz w:val="20"/>
      <w:szCs w:val="26"/>
    </w:rPr>
  </w:style>
  <w:style w:type="paragraph" w:styleId="5">
    <w:name w:val="heading 5"/>
    <w:basedOn w:val="a"/>
    <w:link w:val="50"/>
    <w:qFormat/>
    <w:rsid w:val="00D801AA"/>
    <w:pPr>
      <w:keepLines/>
      <w:numPr>
        <w:ilvl w:val="4"/>
        <w:numId w:val="4"/>
      </w:numPr>
      <w:spacing w:before="120" w:after="120" w:line="240" w:lineRule="auto"/>
      <w:jc w:val="both"/>
      <w:outlineLvl w:val="4"/>
    </w:pPr>
    <w:rPr>
      <w:rFonts w:ascii="Arial" w:hAnsi="Arial"/>
      <w:sz w:val="20"/>
      <w:szCs w:val="26"/>
    </w:rPr>
  </w:style>
  <w:style w:type="paragraph" w:styleId="6">
    <w:name w:val="heading 6"/>
    <w:basedOn w:val="a"/>
    <w:link w:val="60"/>
    <w:qFormat/>
    <w:rsid w:val="00D801AA"/>
    <w:pPr>
      <w:keepLines/>
      <w:numPr>
        <w:ilvl w:val="5"/>
        <w:numId w:val="4"/>
      </w:numPr>
      <w:spacing w:before="120" w:after="120" w:line="240" w:lineRule="auto"/>
      <w:jc w:val="both"/>
      <w:outlineLvl w:val="5"/>
    </w:pPr>
    <w:rPr>
      <w:rFonts w:ascii="Arial" w:hAnsi="Arial"/>
      <w:sz w:val="20"/>
      <w:szCs w:val="26"/>
    </w:rPr>
  </w:style>
  <w:style w:type="paragraph" w:styleId="7">
    <w:name w:val="heading 7"/>
    <w:basedOn w:val="a"/>
    <w:link w:val="70"/>
    <w:qFormat/>
    <w:rsid w:val="00D801AA"/>
    <w:pPr>
      <w:keepLines/>
      <w:numPr>
        <w:ilvl w:val="6"/>
        <w:numId w:val="4"/>
      </w:numPr>
      <w:spacing w:before="120" w:after="120" w:line="240" w:lineRule="auto"/>
      <w:jc w:val="both"/>
      <w:outlineLvl w:val="6"/>
    </w:pPr>
    <w:rPr>
      <w:rFonts w:ascii="Arial" w:hAnsi="Arial"/>
      <w:sz w:val="20"/>
      <w:szCs w:val="26"/>
    </w:rPr>
  </w:style>
  <w:style w:type="paragraph" w:styleId="8">
    <w:name w:val="heading 8"/>
    <w:basedOn w:val="a"/>
    <w:link w:val="80"/>
    <w:qFormat/>
    <w:rsid w:val="00D801AA"/>
    <w:pPr>
      <w:keepLines/>
      <w:numPr>
        <w:ilvl w:val="7"/>
        <w:numId w:val="4"/>
      </w:numPr>
      <w:spacing w:before="120" w:after="120" w:line="240" w:lineRule="auto"/>
      <w:jc w:val="both"/>
      <w:outlineLvl w:val="7"/>
    </w:pPr>
    <w:rPr>
      <w:rFonts w:ascii="Arial" w:hAnsi="Arial"/>
      <w:sz w:val="20"/>
      <w:szCs w:val="26"/>
    </w:rPr>
  </w:style>
  <w:style w:type="paragraph" w:styleId="9">
    <w:name w:val="heading 9"/>
    <w:basedOn w:val="a"/>
    <w:link w:val="90"/>
    <w:qFormat/>
    <w:rsid w:val="00D801AA"/>
    <w:pPr>
      <w:keepLines/>
      <w:numPr>
        <w:ilvl w:val="8"/>
        <w:numId w:val="4"/>
      </w:numPr>
      <w:spacing w:before="120" w:after="120" w:line="240" w:lineRule="auto"/>
      <w:jc w:val="both"/>
      <w:outlineLvl w:val="8"/>
    </w:pPr>
    <w:rPr>
      <w:rFonts w:ascii="Arial" w:hAnsi="Arial"/>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7363B"/>
    <w:rPr>
      <w:rFonts w:ascii="Arial" w:hAnsi="Arial" w:cs="David"/>
      <w:sz w:val="24"/>
      <w:szCs w:val="24"/>
      <w:lang w:val="x-none" w:eastAsia="x-none"/>
    </w:rPr>
  </w:style>
  <w:style w:type="character" w:customStyle="1" w:styleId="20">
    <w:name w:val="כותרת 2 תו"/>
    <w:basedOn w:val="a0"/>
    <w:link w:val="2"/>
    <w:rsid w:val="000A39A7"/>
    <w:rPr>
      <w:rFonts w:ascii="Arial" w:hAnsi="Arial"/>
      <w:lang w:val="x-none" w:eastAsia="x-none"/>
    </w:rPr>
  </w:style>
  <w:style w:type="character" w:customStyle="1" w:styleId="30">
    <w:name w:val="כותרת 3 תו"/>
    <w:basedOn w:val="a0"/>
    <w:link w:val="3"/>
    <w:rsid w:val="00C7363B"/>
    <w:rPr>
      <w:rFonts w:ascii="Arial" w:hAnsi="Arial" w:cs="David"/>
      <w:szCs w:val="24"/>
    </w:rPr>
  </w:style>
  <w:style w:type="character" w:customStyle="1" w:styleId="40">
    <w:name w:val="כותרת 4 תו"/>
    <w:basedOn w:val="a0"/>
    <w:link w:val="4"/>
    <w:rsid w:val="00C7363B"/>
    <w:rPr>
      <w:rFonts w:ascii="Arial" w:hAnsi="Arial" w:cs="David"/>
      <w:szCs w:val="26"/>
    </w:rPr>
  </w:style>
  <w:style w:type="character" w:customStyle="1" w:styleId="50">
    <w:name w:val="כותרת 5 תו"/>
    <w:basedOn w:val="a0"/>
    <w:link w:val="5"/>
    <w:rsid w:val="00D801AA"/>
    <w:rPr>
      <w:rFonts w:ascii="Arial" w:hAnsi="Arial" w:cs="David"/>
      <w:szCs w:val="26"/>
    </w:rPr>
  </w:style>
  <w:style w:type="character" w:customStyle="1" w:styleId="60">
    <w:name w:val="כותרת 6 תו"/>
    <w:basedOn w:val="a0"/>
    <w:link w:val="6"/>
    <w:rsid w:val="00D801AA"/>
    <w:rPr>
      <w:rFonts w:ascii="Arial" w:hAnsi="Arial" w:cs="David"/>
      <w:szCs w:val="26"/>
    </w:rPr>
  </w:style>
  <w:style w:type="character" w:customStyle="1" w:styleId="70">
    <w:name w:val="כותרת 7 תו"/>
    <w:basedOn w:val="a0"/>
    <w:link w:val="7"/>
    <w:rsid w:val="00D801AA"/>
    <w:rPr>
      <w:rFonts w:ascii="Arial" w:hAnsi="Arial" w:cs="David"/>
      <w:szCs w:val="26"/>
    </w:rPr>
  </w:style>
  <w:style w:type="character" w:customStyle="1" w:styleId="80">
    <w:name w:val="כותרת 8 תו"/>
    <w:basedOn w:val="a0"/>
    <w:link w:val="8"/>
    <w:rsid w:val="00D801AA"/>
    <w:rPr>
      <w:rFonts w:ascii="Arial" w:hAnsi="Arial" w:cs="David"/>
      <w:szCs w:val="26"/>
    </w:rPr>
  </w:style>
  <w:style w:type="character" w:customStyle="1" w:styleId="90">
    <w:name w:val="כותרת 9 תו"/>
    <w:basedOn w:val="a0"/>
    <w:link w:val="9"/>
    <w:rsid w:val="00D801AA"/>
    <w:rPr>
      <w:rFonts w:ascii="Arial" w:hAnsi="Arial" w:cs="David"/>
      <w:szCs w:val="26"/>
    </w:rPr>
  </w:style>
  <w:style w:type="paragraph" w:styleId="a3">
    <w:name w:val="header"/>
    <w:basedOn w:val="a"/>
    <w:link w:val="a4"/>
    <w:unhideWhenUsed/>
    <w:rsid w:val="00415B40"/>
    <w:pPr>
      <w:tabs>
        <w:tab w:val="center" w:pos="4153"/>
        <w:tab w:val="right" w:pos="8306"/>
      </w:tabs>
      <w:spacing w:after="0" w:line="240" w:lineRule="auto"/>
    </w:pPr>
  </w:style>
  <w:style w:type="character" w:customStyle="1" w:styleId="a4">
    <w:name w:val="כותרת עליונה תו"/>
    <w:basedOn w:val="a0"/>
    <w:link w:val="a3"/>
    <w:uiPriority w:val="99"/>
    <w:rsid w:val="00415B40"/>
  </w:style>
  <w:style w:type="paragraph" w:styleId="a5">
    <w:name w:val="footer"/>
    <w:basedOn w:val="a"/>
    <w:link w:val="a6"/>
    <w:unhideWhenUsed/>
    <w:rsid w:val="00415B40"/>
    <w:pPr>
      <w:tabs>
        <w:tab w:val="center" w:pos="4153"/>
        <w:tab w:val="right" w:pos="8306"/>
      </w:tabs>
      <w:spacing w:after="0" w:line="240" w:lineRule="auto"/>
    </w:pPr>
  </w:style>
  <w:style w:type="character" w:customStyle="1" w:styleId="a6">
    <w:name w:val="כותרת תחתונה תו"/>
    <w:basedOn w:val="a0"/>
    <w:link w:val="a5"/>
    <w:uiPriority w:val="99"/>
    <w:rsid w:val="00415B40"/>
  </w:style>
  <w:style w:type="paragraph" w:styleId="a7">
    <w:name w:val="Balloon Text"/>
    <w:basedOn w:val="a"/>
    <w:link w:val="a8"/>
    <w:semiHidden/>
    <w:unhideWhenUsed/>
    <w:rsid w:val="00415B4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15B40"/>
    <w:rPr>
      <w:rFonts w:ascii="Tahoma" w:hAnsi="Tahoma" w:cs="Tahoma"/>
      <w:sz w:val="16"/>
      <w:szCs w:val="16"/>
    </w:rPr>
  </w:style>
  <w:style w:type="character" w:styleId="Hyperlink">
    <w:name w:val="Hyperlink"/>
    <w:basedOn w:val="a0"/>
    <w:unhideWhenUsed/>
    <w:rsid w:val="00E242EF"/>
    <w:rPr>
      <w:color w:val="0000FF" w:themeColor="hyperlink"/>
      <w:u w:val="single"/>
    </w:rPr>
  </w:style>
  <w:style w:type="paragraph" w:styleId="NormalWeb">
    <w:name w:val="Normal (Web)"/>
    <w:basedOn w:val="a"/>
    <w:uiPriority w:val="99"/>
    <w:rsid w:val="00913E2B"/>
    <w:pPr>
      <w:bidi w:val="0"/>
      <w:spacing w:before="115" w:after="115" w:line="240" w:lineRule="auto"/>
    </w:pPr>
    <w:rPr>
      <w:rFonts w:ascii="Times New Roman" w:hAnsi="Times New Roman" w:cs="Times New Roman"/>
    </w:rPr>
  </w:style>
  <w:style w:type="paragraph" w:customStyle="1" w:styleId="11">
    <w:name w:val="כמ1"/>
    <w:basedOn w:val="a"/>
    <w:next w:val="a"/>
    <w:link w:val="12"/>
    <w:rsid w:val="00266299"/>
    <w:pPr>
      <w:keepNext/>
      <w:overflowPunct w:val="0"/>
      <w:autoSpaceDE w:val="0"/>
      <w:autoSpaceDN w:val="0"/>
      <w:adjustRightInd w:val="0"/>
      <w:spacing w:before="120" w:after="0" w:line="280" w:lineRule="exact"/>
      <w:ind w:left="425"/>
      <w:jc w:val="both"/>
      <w:textAlignment w:val="baseline"/>
    </w:pPr>
    <w:rPr>
      <w:rFonts w:ascii="Arial Black" w:hAnsi="Arial Black" w:cs="Times New Roman"/>
      <w:bCs/>
      <w:lang w:val="x-none" w:eastAsia="he-IL"/>
    </w:rPr>
  </w:style>
  <w:style w:type="character" w:customStyle="1" w:styleId="12">
    <w:name w:val="כמ1 תו"/>
    <w:link w:val="11"/>
    <w:rsid w:val="00266299"/>
    <w:rPr>
      <w:rFonts w:ascii="Arial Black" w:hAnsi="Arial Black" w:cs="Times New Roman"/>
      <w:bCs/>
      <w:sz w:val="22"/>
      <w:szCs w:val="24"/>
      <w:lang w:val="x-none" w:eastAsia="he-IL"/>
    </w:rPr>
  </w:style>
  <w:style w:type="character" w:styleId="a9">
    <w:name w:val="footnote reference"/>
    <w:rsid w:val="006E260D"/>
    <w:rPr>
      <w:vertAlign w:val="superscript"/>
    </w:rPr>
  </w:style>
  <w:style w:type="paragraph" w:styleId="aa">
    <w:name w:val="footnote text"/>
    <w:basedOn w:val="a"/>
    <w:link w:val="ab"/>
    <w:uiPriority w:val="99"/>
    <w:unhideWhenUsed/>
    <w:rsid w:val="006E260D"/>
    <w:pPr>
      <w:spacing w:after="120" w:line="240" w:lineRule="auto"/>
      <w:jc w:val="both"/>
    </w:pPr>
    <w:rPr>
      <w:rFonts w:eastAsia="Calibri" w:cs="Times New Roman"/>
      <w:sz w:val="20"/>
      <w:szCs w:val="20"/>
      <w:lang w:val="x-none" w:eastAsia="x-none"/>
    </w:rPr>
  </w:style>
  <w:style w:type="character" w:customStyle="1" w:styleId="ab">
    <w:name w:val="טקסט הערת שוליים תו"/>
    <w:basedOn w:val="a0"/>
    <w:link w:val="aa"/>
    <w:uiPriority w:val="99"/>
    <w:rsid w:val="006E260D"/>
    <w:rPr>
      <w:rFonts w:eastAsia="Calibri" w:cs="Times New Roman"/>
      <w:lang w:val="x-none" w:eastAsia="x-none"/>
    </w:rPr>
  </w:style>
  <w:style w:type="paragraph" w:styleId="ac">
    <w:name w:val="Body Text"/>
    <w:basedOn w:val="a"/>
    <w:link w:val="ad"/>
    <w:rsid w:val="006E260D"/>
    <w:pPr>
      <w:keepLines/>
      <w:spacing w:before="120" w:after="0" w:line="240" w:lineRule="auto"/>
      <w:jc w:val="both"/>
    </w:pPr>
    <w:rPr>
      <w:rFonts w:ascii="Arial" w:hAnsi="Arial"/>
      <w:sz w:val="20"/>
      <w:szCs w:val="26"/>
    </w:rPr>
  </w:style>
  <w:style w:type="character" w:customStyle="1" w:styleId="ad">
    <w:name w:val="גוף טקסט תו"/>
    <w:basedOn w:val="a0"/>
    <w:link w:val="ac"/>
    <w:rsid w:val="006E260D"/>
    <w:rPr>
      <w:rFonts w:ascii="Arial" w:hAnsi="Arial" w:cs="David"/>
      <w:szCs w:val="26"/>
    </w:rPr>
  </w:style>
  <w:style w:type="paragraph" w:customStyle="1" w:styleId="13">
    <w:name w:val="היסט1"/>
    <w:basedOn w:val="a"/>
    <w:rsid w:val="006E260D"/>
    <w:pPr>
      <w:keepLines/>
      <w:spacing w:before="120" w:after="0" w:line="240" w:lineRule="auto"/>
      <w:ind w:left="709" w:hanging="709"/>
      <w:jc w:val="both"/>
    </w:pPr>
    <w:rPr>
      <w:rFonts w:ascii="Arial" w:hAnsi="Arial"/>
      <w:sz w:val="20"/>
      <w:szCs w:val="26"/>
    </w:rPr>
  </w:style>
  <w:style w:type="paragraph" w:customStyle="1" w:styleId="21">
    <w:name w:val="היסט2"/>
    <w:basedOn w:val="a"/>
    <w:rsid w:val="006E260D"/>
    <w:pPr>
      <w:keepLines/>
      <w:spacing w:before="120" w:after="0" w:line="240" w:lineRule="auto"/>
      <w:ind w:left="1418" w:hanging="709"/>
      <w:jc w:val="both"/>
    </w:pPr>
    <w:rPr>
      <w:rFonts w:ascii="Arial" w:hAnsi="Arial"/>
      <w:sz w:val="20"/>
      <w:szCs w:val="26"/>
    </w:rPr>
  </w:style>
  <w:style w:type="paragraph" w:customStyle="1" w:styleId="31">
    <w:name w:val="היסט3"/>
    <w:basedOn w:val="a"/>
    <w:rsid w:val="006E260D"/>
    <w:pPr>
      <w:keepLines/>
      <w:spacing w:before="120" w:after="0" w:line="240" w:lineRule="auto"/>
      <w:ind w:left="2836" w:hanging="1418"/>
      <w:jc w:val="both"/>
    </w:pPr>
    <w:rPr>
      <w:rFonts w:ascii="Arial" w:hAnsi="Arial"/>
      <w:sz w:val="20"/>
      <w:szCs w:val="26"/>
    </w:rPr>
  </w:style>
  <w:style w:type="paragraph" w:customStyle="1" w:styleId="41">
    <w:name w:val="היסט4"/>
    <w:basedOn w:val="a"/>
    <w:rsid w:val="006E260D"/>
    <w:pPr>
      <w:keepLines/>
      <w:spacing w:before="120" w:after="0" w:line="240" w:lineRule="auto"/>
      <w:ind w:left="4253" w:hanging="1418"/>
      <w:jc w:val="both"/>
    </w:pPr>
    <w:rPr>
      <w:rFonts w:ascii="Arial" w:hAnsi="Arial"/>
      <w:sz w:val="20"/>
      <w:szCs w:val="26"/>
    </w:rPr>
  </w:style>
  <w:style w:type="paragraph" w:customStyle="1" w:styleId="ae">
    <w:name w:val="היסט"/>
    <w:basedOn w:val="a"/>
    <w:rsid w:val="006E260D"/>
    <w:pPr>
      <w:keepLines/>
      <w:spacing w:before="120" w:after="0" w:line="240" w:lineRule="auto"/>
      <w:ind w:left="709"/>
      <w:jc w:val="both"/>
    </w:pPr>
    <w:rPr>
      <w:rFonts w:ascii="Arial" w:hAnsi="Arial"/>
      <w:sz w:val="20"/>
      <w:szCs w:val="26"/>
    </w:rPr>
  </w:style>
  <w:style w:type="paragraph" w:customStyle="1" w:styleId="af">
    <w:name w:val="היסט_כפול"/>
    <w:basedOn w:val="a"/>
    <w:rsid w:val="006E260D"/>
    <w:pPr>
      <w:keepLines/>
      <w:tabs>
        <w:tab w:val="left" w:pos="709"/>
      </w:tabs>
      <w:spacing w:before="120" w:after="0" w:line="240" w:lineRule="auto"/>
      <w:ind w:left="1418" w:hanging="1418"/>
      <w:jc w:val="both"/>
    </w:pPr>
    <w:rPr>
      <w:rFonts w:ascii="Arial" w:hAnsi="Arial"/>
      <w:sz w:val="20"/>
      <w:szCs w:val="26"/>
    </w:rPr>
  </w:style>
  <w:style w:type="paragraph" w:customStyle="1" w:styleId="14">
    <w:name w:val="היסט_כפול1"/>
    <w:basedOn w:val="a"/>
    <w:rsid w:val="006E260D"/>
    <w:pPr>
      <w:keepLines/>
      <w:tabs>
        <w:tab w:val="left" w:pos="1418"/>
      </w:tabs>
      <w:spacing w:before="120" w:after="0" w:line="240" w:lineRule="auto"/>
      <w:ind w:left="2126" w:hanging="2126"/>
      <w:jc w:val="both"/>
    </w:pPr>
    <w:rPr>
      <w:rFonts w:ascii="Arial" w:hAnsi="Arial"/>
      <w:sz w:val="20"/>
      <w:szCs w:val="26"/>
    </w:rPr>
  </w:style>
  <w:style w:type="paragraph" w:customStyle="1" w:styleId="22">
    <w:name w:val="היסט_כפול2"/>
    <w:basedOn w:val="a"/>
    <w:rsid w:val="006E260D"/>
    <w:pPr>
      <w:keepLines/>
      <w:tabs>
        <w:tab w:val="left" w:pos="1418"/>
      </w:tabs>
      <w:spacing w:before="120" w:after="0" w:line="240" w:lineRule="auto"/>
      <w:ind w:left="2127" w:hanging="1418"/>
      <w:jc w:val="both"/>
    </w:pPr>
    <w:rPr>
      <w:rFonts w:ascii="Arial" w:hAnsi="Arial"/>
      <w:sz w:val="20"/>
      <w:szCs w:val="26"/>
    </w:rPr>
  </w:style>
  <w:style w:type="paragraph" w:styleId="af0">
    <w:name w:val="Quote"/>
    <w:basedOn w:val="a"/>
    <w:link w:val="af1"/>
    <w:rsid w:val="006E260D"/>
    <w:pPr>
      <w:keepLines/>
      <w:spacing w:before="120" w:after="0" w:line="240" w:lineRule="auto"/>
      <w:ind w:left="709" w:right="709"/>
      <w:jc w:val="both"/>
    </w:pPr>
    <w:rPr>
      <w:rFonts w:ascii="Arial" w:hAnsi="Arial"/>
      <w:bCs/>
      <w:sz w:val="20"/>
      <w:szCs w:val="26"/>
    </w:rPr>
  </w:style>
  <w:style w:type="character" w:customStyle="1" w:styleId="af1">
    <w:name w:val="ציטוט תו"/>
    <w:basedOn w:val="a0"/>
    <w:link w:val="af0"/>
    <w:rsid w:val="006E260D"/>
    <w:rPr>
      <w:rFonts w:ascii="Arial" w:hAnsi="Arial" w:cs="David"/>
      <w:bCs/>
      <w:szCs w:val="26"/>
    </w:rPr>
  </w:style>
  <w:style w:type="paragraph" w:customStyle="1" w:styleId="23">
    <w:name w:val="ציטוט2"/>
    <w:basedOn w:val="a"/>
    <w:rsid w:val="006E260D"/>
    <w:pPr>
      <w:keepLines/>
      <w:spacing w:before="120" w:after="0" w:line="240" w:lineRule="auto"/>
      <w:ind w:left="1418" w:right="1418"/>
      <w:jc w:val="both"/>
    </w:pPr>
    <w:rPr>
      <w:rFonts w:ascii="Arial" w:hAnsi="Arial"/>
      <w:bCs/>
      <w:sz w:val="20"/>
      <w:szCs w:val="26"/>
    </w:rPr>
  </w:style>
  <w:style w:type="paragraph" w:customStyle="1" w:styleId="NormalE">
    <w:name w:val="NormalE"/>
    <w:basedOn w:val="a"/>
    <w:rsid w:val="006E260D"/>
    <w:pPr>
      <w:keepLines/>
      <w:bidi w:val="0"/>
      <w:spacing w:before="120" w:after="0" w:line="240" w:lineRule="auto"/>
      <w:jc w:val="right"/>
    </w:pPr>
    <w:rPr>
      <w:rFonts w:ascii="Arial" w:hAnsi="Arial"/>
      <w:sz w:val="20"/>
      <w:szCs w:val="26"/>
    </w:rPr>
  </w:style>
  <w:style w:type="paragraph" w:customStyle="1" w:styleId="indent1">
    <w:name w:val="indent1"/>
    <w:basedOn w:val="NormalE"/>
    <w:rsid w:val="006E260D"/>
    <w:pPr>
      <w:ind w:right="709" w:hanging="709"/>
    </w:pPr>
  </w:style>
  <w:style w:type="paragraph" w:customStyle="1" w:styleId="indent2">
    <w:name w:val="indent2"/>
    <w:basedOn w:val="NormalE"/>
    <w:rsid w:val="006E260D"/>
    <w:pPr>
      <w:ind w:right="1418" w:hanging="709"/>
    </w:pPr>
  </w:style>
  <w:style w:type="paragraph" w:customStyle="1" w:styleId="indent3">
    <w:name w:val="indent3"/>
    <w:basedOn w:val="NormalE"/>
    <w:rsid w:val="006E260D"/>
    <w:pPr>
      <w:ind w:right="2836" w:hanging="1418"/>
    </w:pPr>
  </w:style>
  <w:style w:type="paragraph" w:customStyle="1" w:styleId="indent4">
    <w:name w:val="indent4"/>
    <w:basedOn w:val="NormalE"/>
    <w:rsid w:val="006E260D"/>
    <w:pPr>
      <w:ind w:right="4253" w:hanging="1418"/>
    </w:pPr>
  </w:style>
  <w:style w:type="paragraph" w:customStyle="1" w:styleId="indent">
    <w:name w:val="indent"/>
    <w:basedOn w:val="NormalE"/>
    <w:rsid w:val="006E260D"/>
    <w:pPr>
      <w:ind w:right="709"/>
    </w:pPr>
  </w:style>
  <w:style w:type="paragraph" w:customStyle="1" w:styleId="IndentDouble">
    <w:name w:val="Indent_Double"/>
    <w:basedOn w:val="NormalE"/>
    <w:rsid w:val="006E260D"/>
    <w:pPr>
      <w:tabs>
        <w:tab w:val="left" w:pos="709"/>
      </w:tabs>
      <w:ind w:right="1418" w:hanging="1418"/>
    </w:pPr>
  </w:style>
  <w:style w:type="paragraph" w:customStyle="1" w:styleId="IndentDouble1">
    <w:name w:val="Indent_Double1"/>
    <w:basedOn w:val="NormalE"/>
    <w:rsid w:val="006E260D"/>
    <w:pPr>
      <w:tabs>
        <w:tab w:val="left" w:pos="1418"/>
      </w:tabs>
      <w:ind w:right="2126" w:hanging="2126"/>
    </w:pPr>
  </w:style>
  <w:style w:type="paragraph" w:customStyle="1" w:styleId="IndentDouble2">
    <w:name w:val="Indent_Double2"/>
    <w:basedOn w:val="NormalE"/>
    <w:rsid w:val="006E260D"/>
    <w:pPr>
      <w:tabs>
        <w:tab w:val="left" w:pos="1418"/>
      </w:tabs>
      <w:ind w:right="2127" w:hanging="1418"/>
    </w:pPr>
  </w:style>
  <w:style w:type="paragraph" w:customStyle="1" w:styleId="Quote1">
    <w:name w:val="Quote1"/>
    <w:basedOn w:val="NormalE"/>
    <w:rsid w:val="006E260D"/>
    <w:pPr>
      <w:ind w:left="709" w:right="709"/>
    </w:pPr>
  </w:style>
  <w:style w:type="paragraph" w:customStyle="1" w:styleId="Quote2">
    <w:name w:val="Quote2"/>
    <w:basedOn w:val="NormalE"/>
    <w:rsid w:val="006E260D"/>
    <w:pPr>
      <w:ind w:left="1418" w:right="1418"/>
    </w:pPr>
  </w:style>
  <w:style w:type="character" w:styleId="af2">
    <w:name w:val="page number"/>
    <w:basedOn w:val="a0"/>
    <w:rsid w:val="006E260D"/>
  </w:style>
  <w:style w:type="paragraph" w:styleId="af3">
    <w:name w:val="envelope address"/>
    <w:basedOn w:val="a"/>
    <w:rsid w:val="006E260D"/>
    <w:pPr>
      <w:keepLines/>
      <w:framePr w:w="5040" w:h="1980" w:hRule="exact" w:hSpace="180" w:wrap="auto" w:vAnchor="page" w:hAnchor="page" w:x="4650" w:y="2382"/>
      <w:spacing w:before="120" w:after="0" w:line="240" w:lineRule="auto"/>
      <w:ind w:right="2880"/>
    </w:pPr>
    <w:rPr>
      <w:rFonts w:ascii="Arial" w:hAnsi="Arial"/>
      <w:szCs w:val="26"/>
    </w:rPr>
  </w:style>
  <w:style w:type="paragraph" w:customStyle="1" w:styleId="af4">
    <w:name w:val="מחוץ_לשוליים"/>
    <w:basedOn w:val="a"/>
    <w:rsid w:val="006E260D"/>
    <w:pPr>
      <w:keepLines/>
      <w:framePr w:w="1071" w:h="284" w:hSpace="181" w:wrap="around" w:vAnchor="text" w:hAnchor="page" w:x="10377" w:y="29" w:anchorLock="1"/>
      <w:spacing w:before="120" w:after="0" w:line="240" w:lineRule="auto"/>
      <w:jc w:val="both"/>
    </w:pPr>
    <w:rPr>
      <w:rFonts w:ascii="Arial" w:hAnsi="Arial"/>
      <w:sz w:val="20"/>
      <w:szCs w:val="26"/>
    </w:rPr>
  </w:style>
  <w:style w:type="paragraph" w:customStyle="1" w:styleId="15">
    <w:name w:val="רמה1"/>
    <w:basedOn w:val="a"/>
    <w:rsid w:val="006E260D"/>
    <w:pPr>
      <w:widowControl w:val="0"/>
      <w:spacing w:before="120" w:after="0" w:line="240" w:lineRule="auto"/>
      <w:jc w:val="center"/>
    </w:pPr>
    <w:rPr>
      <w:rFonts w:ascii="Arial" w:hAnsi="Arial"/>
      <w:b/>
      <w:bCs/>
      <w:sz w:val="32"/>
      <w:szCs w:val="40"/>
      <w:u w:val="single"/>
    </w:rPr>
  </w:style>
  <w:style w:type="paragraph" w:customStyle="1" w:styleId="24">
    <w:name w:val="רמה2"/>
    <w:basedOn w:val="a"/>
    <w:rsid w:val="006E260D"/>
    <w:pPr>
      <w:widowControl w:val="0"/>
      <w:spacing w:before="120" w:after="0" w:line="240" w:lineRule="auto"/>
      <w:jc w:val="center"/>
    </w:pPr>
    <w:rPr>
      <w:rFonts w:ascii="Times New Roman" w:hAnsi="Times New Roman"/>
      <w:b/>
      <w:bCs/>
      <w:sz w:val="28"/>
      <w:szCs w:val="32"/>
      <w:u w:val="single"/>
    </w:rPr>
  </w:style>
  <w:style w:type="paragraph" w:customStyle="1" w:styleId="32">
    <w:name w:val="רמה3"/>
    <w:basedOn w:val="a"/>
    <w:rsid w:val="006E260D"/>
    <w:pPr>
      <w:widowControl w:val="0"/>
      <w:spacing w:before="120" w:after="0" w:line="240" w:lineRule="auto"/>
    </w:pPr>
    <w:rPr>
      <w:rFonts w:ascii="Times New Roman" w:hAnsi="Times New Roman"/>
      <w:b/>
      <w:bCs/>
      <w:szCs w:val="28"/>
      <w:u w:val="single"/>
    </w:rPr>
  </w:style>
  <w:style w:type="paragraph" w:customStyle="1" w:styleId="42">
    <w:name w:val="רמה4"/>
    <w:basedOn w:val="a"/>
    <w:rsid w:val="006E260D"/>
    <w:pPr>
      <w:widowControl w:val="0"/>
      <w:spacing w:before="120" w:after="0" w:line="240" w:lineRule="auto"/>
    </w:pPr>
    <w:rPr>
      <w:rFonts w:ascii="Arial" w:hAnsi="Arial"/>
      <w:sz w:val="20"/>
      <w:szCs w:val="26"/>
      <w:u w:val="single"/>
    </w:rPr>
  </w:style>
  <w:style w:type="paragraph" w:customStyle="1" w:styleId="af5">
    <w:name w:val="ימין"/>
    <w:basedOn w:val="a"/>
    <w:rsid w:val="006E260D"/>
    <w:pPr>
      <w:keepLines/>
      <w:framePr w:w="57" w:h="15388" w:hSpace="181" w:wrap="around" w:vAnchor="page" w:hAnchor="page" w:x="10536" w:y="432"/>
      <w:pBdr>
        <w:left w:val="single" w:sz="6" w:space="1" w:color="auto"/>
      </w:pBdr>
      <w:spacing w:before="120" w:after="0" w:line="240" w:lineRule="auto"/>
      <w:jc w:val="both"/>
    </w:pPr>
    <w:rPr>
      <w:rFonts w:ascii="Arial" w:hAnsi="Arial"/>
      <w:sz w:val="20"/>
      <w:szCs w:val="26"/>
    </w:rPr>
  </w:style>
  <w:style w:type="paragraph" w:styleId="af6">
    <w:name w:val="Block Text"/>
    <w:basedOn w:val="a"/>
    <w:rsid w:val="006E260D"/>
    <w:pPr>
      <w:keepLines/>
      <w:spacing w:before="120" w:after="0" w:line="240" w:lineRule="auto"/>
      <w:ind w:left="1474"/>
      <w:jc w:val="both"/>
    </w:pPr>
    <w:rPr>
      <w:rFonts w:ascii="Arial" w:hAnsi="Arial"/>
      <w:sz w:val="20"/>
      <w:szCs w:val="26"/>
    </w:rPr>
  </w:style>
  <w:style w:type="paragraph" w:styleId="33">
    <w:name w:val="Body Text 3"/>
    <w:basedOn w:val="a"/>
    <w:link w:val="34"/>
    <w:rsid w:val="006E260D"/>
    <w:pPr>
      <w:spacing w:after="120" w:line="240" w:lineRule="auto"/>
    </w:pPr>
    <w:rPr>
      <w:rFonts w:ascii="Times New Roman" w:hAnsi="Times New Roman"/>
      <w:color w:val="0000FF"/>
      <w:sz w:val="96"/>
    </w:rPr>
  </w:style>
  <w:style w:type="character" w:customStyle="1" w:styleId="34">
    <w:name w:val="גוף טקסט 3 תו"/>
    <w:basedOn w:val="a0"/>
    <w:link w:val="33"/>
    <w:rsid w:val="006E260D"/>
    <w:rPr>
      <w:rFonts w:ascii="Times New Roman" w:hAnsi="Times New Roman" w:cs="David"/>
      <w:color w:val="0000FF"/>
      <w:sz w:val="96"/>
      <w:szCs w:val="24"/>
    </w:rPr>
  </w:style>
  <w:style w:type="paragraph" w:customStyle="1" w:styleId="16">
    <w:name w:val="ציטוט1"/>
    <w:basedOn w:val="a"/>
    <w:rsid w:val="006E260D"/>
    <w:pPr>
      <w:keepLines/>
      <w:tabs>
        <w:tab w:val="left" w:pos="703"/>
        <w:tab w:val="left" w:pos="1412"/>
        <w:tab w:val="left" w:pos="2404"/>
        <w:tab w:val="left" w:pos="3680"/>
      </w:tabs>
      <w:spacing w:before="120" w:after="0" w:line="240" w:lineRule="auto"/>
      <w:ind w:left="1418" w:right="1418"/>
      <w:jc w:val="both"/>
    </w:pPr>
    <w:rPr>
      <w:rFonts w:ascii="Times New Roman" w:hAnsi="Times New Roman"/>
      <w:b/>
      <w:bCs/>
      <w:sz w:val="20"/>
      <w:szCs w:val="26"/>
    </w:rPr>
  </w:style>
  <w:style w:type="paragraph" w:styleId="af7">
    <w:name w:val="List Paragraph"/>
    <w:basedOn w:val="a"/>
    <w:uiPriority w:val="34"/>
    <w:qFormat/>
    <w:rsid w:val="006E260D"/>
    <w:pPr>
      <w:spacing w:after="120" w:line="240" w:lineRule="auto"/>
      <w:ind w:left="720"/>
      <w:jc w:val="both"/>
    </w:pPr>
    <w:rPr>
      <w:rFonts w:eastAsia="Calibri"/>
      <w:sz w:val="26"/>
      <w:szCs w:val="26"/>
    </w:rPr>
  </w:style>
  <w:style w:type="character" w:styleId="af8">
    <w:name w:val="Strong"/>
    <w:uiPriority w:val="22"/>
    <w:qFormat/>
    <w:rsid w:val="006E260D"/>
    <w:rPr>
      <w:sz w:val="24"/>
      <w:szCs w:val="24"/>
    </w:rPr>
  </w:style>
  <w:style w:type="character" w:styleId="af9">
    <w:name w:val="Emphasis"/>
    <w:qFormat/>
    <w:rsid w:val="006E260D"/>
    <w:rPr>
      <w:rFonts w:cs="David"/>
    </w:rPr>
  </w:style>
  <w:style w:type="paragraph" w:customStyle="1" w:styleId="P00">
    <w:name w:val="P00"/>
    <w:rsid w:val="006E260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hAnsi="Times New Roman" w:cs="Times New Roman"/>
      <w:noProof/>
      <w:szCs w:val="26"/>
      <w:lang w:eastAsia="he-IL"/>
    </w:rPr>
  </w:style>
  <w:style w:type="character" w:customStyle="1" w:styleId="default">
    <w:name w:val="default"/>
    <w:rsid w:val="006E260D"/>
    <w:rPr>
      <w:rFonts w:ascii="Times New Roman" w:hAnsi="Times New Roman" w:cs="Times New Roman" w:hint="default"/>
      <w:sz w:val="26"/>
      <w:szCs w:val="26"/>
    </w:rPr>
  </w:style>
  <w:style w:type="character" w:customStyle="1" w:styleId="big-number">
    <w:name w:val="big-number"/>
    <w:rsid w:val="006E260D"/>
    <w:rPr>
      <w:rFonts w:ascii="Times New Roman" w:hAnsi="Times New Roman" w:cs="Times New Roman" w:hint="default"/>
      <w:sz w:val="32"/>
      <w:szCs w:val="32"/>
    </w:rPr>
  </w:style>
  <w:style w:type="character" w:customStyle="1" w:styleId="info-link1">
    <w:name w:val="info-link1"/>
    <w:rsid w:val="006E260D"/>
    <w:rPr>
      <w:b/>
      <w:bCs/>
    </w:rPr>
  </w:style>
  <w:style w:type="paragraph" w:styleId="afa">
    <w:name w:val="endnote text"/>
    <w:basedOn w:val="a"/>
    <w:link w:val="afb"/>
    <w:rsid w:val="006E260D"/>
    <w:pPr>
      <w:keepLines/>
      <w:spacing w:before="120" w:after="0" w:line="240" w:lineRule="auto"/>
      <w:jc w:val="both"/>
    </w:pPr>
    <w:rPr>
      <w:rFonts w:ascii="Arial" w:hAnsi="Arial"/>
      <w:sz w:val="20"/>
      <w:szCs w:val="20"/>
    </w:rPr>
  </w:style>
  <w:style w:type="character" w:customStyle="1" w:styleId="afb">
    <w:name w:val="טקסט הערת סיום תו"/>
    <w:basedOn w:val="a0"/>
    <w:link w:val="afa"/>
    <w:rsid w:val="006E260D"/>
    <w:rPr>
      <w:rFonts w:ascii="Arial" w:hAnsi="Arial" w:cs="David"/>
    </w:rPr>
  </w:style>
  <w:style w:type="character" w:styleId="afc">
    <w:name w:val="endnote reference"/>
    <w:rsid w:val="006E260D"/>
    <w:rPr>
      <w:vertAlign w:val="superscript"/>
    </w:rPr>
  </w:style>
  <w:style w:type="character" w:styleId="afd">
    <w:name w:val="annotation reference"/>
    <w:rsid w:val="006E260D"/>
    <w:rPr>
      <w:sz w:val="16"/>
      <w:szCs w:val="16"/>
    </w:rPr>
  </w:style>
  <w:style w:type="paragraph" w:styleId="afe">
    <w:name w:val="annotation text"/>
    <w:basedOn w:val="a"/>
    <w:link w:val="aff"/>
    <w:rsid w:val="006E260D"/>
    <w:pPr>
      <w:keepLines/>
      <w:spacing w:before="120" w:after="0" w:line="240" w:lineRule="auto"/>
      <w:jc w:val="both"/>
    </w:pPr>
    <w:rPr>
      <w:rFonts w:ascii="Arial" w:hAnsi="Arial"/>
      <w:sz w:val="20"/>
      <w:szCs w:val="20"/>
    </w:rPr>
  </w:style>
  <w:style w:type="character" w:customStyle="1" w:styleId="aff">
    <w:name w:val="טקסט הערה תו"/>
    <w:basedOn w:val="a0"/>
    <w:link w:val="afe"/>
    <w:rsid w:val="006E260D"/>
    <w:rPr>
      <w:rFonts w:ascii="Arial" w:hAnsi="Arial" w:cs="David"/>
    </w:rPr>
  </w:style>
  <w:style w:type="paragraph" w:styleId="aff0">
    <w:name w:val="annotation subject"/>
    <w:basedOn w:val="afe"/>
    <w:next w:val="afe"/>
    <w:link w:val="aff1"/>
    <w:rsid w:val="006E260D"/>
    <w:rPr>
      <w:b/>
      <w:bCs/>
    </w:rPr>
  </w:style>
  <w:style w:type="character" w:customStyle="1" w:styleId="aff1">
    <w:name w:val="נושא הערה תו"/>
    <w:basedOn w:val="aff"/>
    <w:link w:val="aff0"/>
    <w:rsid w:val="006E260D"/>
    <w:rPr>
      <w:rFonts w:ascii="Arial" w:hAnsi="Arial" w:cs="David"/>
      <w:b/>
      <w:bCs/>
    </w:rPr>
  </w:style>
  <w:style w:type="character" w:customStyle="1" w:styleId="17">
    <w:name w:val="ט1 תו"/>
    <w:link w:val="18"/>
    <w:rsid w:val="006E260D"/>
    <w:rPr>
      <w:rFonts w:ascii="Garamond" w:hAnsi="Garamond" w:cs="David"/>
      <w:sz w:val="22"/>
      <w:szCs w:val="22"/>
      <w:lang w:eastAsia="he-IL"/>
    </w:rPr>
  </w:style>
  <w:style w:type="paragraph" w:customStyle="1" w:styleId="18">
    <w:name w:val="ט1"/>
    <w:basedOn w:val="a"/>
    <w:link w:val="17"/>
    <w:rsid w:val="006E260D"/>
    <w:pPr>
      <w:widowControl w:val="0"/>
      <w:overflowPunct w:val="0"/>
      <w:autoSpaceDE w:val="0"/>
      <w:autoSpaceDN w:val="0"/>
      <w:adjustRightInd w:val="0"/>
      <w:spacing w:before="120" w:after="0" w:line="280" w:lineRule="exact"/>
      <w:ind w:left="425"/>
      <w:jc w:val="both"/>
      <w:textAlignment w:val="baseline"/>
    </w:pPr>
    <w:rPr>
      <w:rFonts w:ascii="Garamond" w:hAnsi="Garamond"/>
      <w:lang w:eastAsia="he-IL"/>
    </w:rPr>
  </w:style>
  <w:style w:type="paragraph" w:customStyle="1" w:styleId="25">
    <w:name w:val="ט2"/>
    <w:basedOn w:val="a"/>
    <w:link w:val="26"/>
    <w:rsid w:val="006E260D"/>
    <w:pPr>
      <w:widowControl w:val="0"/>
      <w:overflowPunct w:val="0"/>
      <w:autoSpaceDE w:val="0"/>
      <w:autoSpaceDN w:val="0"/>
      <w:adjustRightInd w:val="0"/>
      <w:spacing w:before="120" w:after="0" w:line="280" w:lineRule="exact"/>
      <w:ind w:left="992"/>
      <w:jc w:val="both"/>
      <w:textAlignment w:val="baseline"/>
    </w:pPr>
    <w:rPr>
      <w:rFonts w:ascii="Garamond" w:hAnsi="Garamond" w:cs="Times New Roman"/>
      <w:lang w:val="x-none" w:eastAsia="he-IL"/>
    </w:rPr>
  </w:style>
  <w:style w:type="character" w:customStyle="1" w:styleId="26">
    <w:name w:val="ט2 תו"/>
    <w:link w:val="25"/>
    <w:rsid w:val="006E260D"/>
    <w:rPr>
      <w:rFonts w:ascii="Garamond" w:hAnsi="Garamond" w:cs="Times New Roman"/>
      <w:sz w:val="22"/>
      <w:szCs w:val="22"/>
      <w:lang w:val="x-none" w:eastAsia="he-IL"/>
    </w:rPr>
  </w:style>
  <w:style w:type="paragraph" w:styleId="z-">
    <w:name w:val="HTML Top of Form"/>
    <w:basedOn w:val="a"/>
    <w:next w:val="a"/>
    <w:link w:val="z-0"/>
    <w:hidden/>
    <w:uiPriority w:val="99"/>
    <w:semiHidden/>
    <w:unhideWhenUsed/>
    <w:rsid w:val="0007047E"/>
    <w:pPr>
      <w:pBdr>
        <w:bottom w:val="single" w:sz="6" w:space="1" w:color="auto"/>
      </w:pBdr>
      <w:bidi w:val="0"/>
      <w:spacing w:after="0" w:line="240" w:lineRule="auto"/>
      <w:jc w:val="center"/>
    </w:pPr>
    <w:rPr>
      <w:rFonts w:ascii="Arial" w:hAnsi="Arial"/>
      <w:vanish/>
      <w:sz w:val="16"/>
      <w:szCs w:val="16"/>
    </w:rPr>
  </w:style>
  <w:style w:type="character" w:customStyle="1" w:styleId="z-0">
    <w:name w:val="z-ראש טופס תו"/>
    <w:basedOn w:val="a0"/>
    <w:link w:val="z-"/>
    <w:uiPriority w:val="99"/>
    <w:semiHidden/>
    <w:rsid w:val="0007047E"/>
    <w:rPr>
      <w:rFonts w:ascii="Arial" w:hAnsi="Arial"/>
      <w:vanish/>
      <w:sz w:val="16"/>
      <w:szCs w:val="16"/>
    </w:rPr>
  </w:style>
  <w:style w:type="paragraph" w:styleId="z-1">
    <w:name w:val="HTML Bottom of Form"/>
    <w:basedOn w:val="a"/>
    <w:next w:val="a"/>
    <w:link w:val="z-2"/>
    <w:hidden/>
    <w:uiPriority w:val="99"/>
    <w:unhideWhenUsed/>
    <w:rsid w:val="0007047E"/>
    <w:pPr>
      <w:pBdr>
        <w:top w:val="single" w:sz="6" w:space="1" w:color="auto"/>
      </w:pBdr>
      <w:bidi w:val="0"/>
      <w:spacing w:after="0" w:line="240" w:lineRule="auto"/>
      <w:jc w:val="center"/>
    </w:pPr>
    <w:rPr>
      <w:rFonts w:ascii="Arial" w:hAnsi="Arial"/>
      <w:vanish/>
      <w:sz w:val="16"/>
      <w:szCs w:val="16"/>
    </w:rPr>
  </w:style>
  <w:style w:type="character" w:customStyle="1" w:styleId="z-2">
    <w:name w:val="z-תחתית טופס תו"/>
    <w:basedOn w:val="a0"/>
    <w:link w:val="z-1"/>
    <w:uiPriority w:val="99"/>
    <w:rsid w:val="0007047E"/>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869">
      <w:bodyDiv w:val="1"/>
      <w:marLeft w:val="0"/>
      <w:marRight w:val="0"/>
      <w:marTop w:val="0"/>
      <w:marBottom w:val="0"/>
      <w:divBdr>
        <w:top w:val="none" w:sz="0" w:space="0" w:color="auto"/>
        <w:left w:val="none" w:sz="0" w:space="0" w:color="auto"/>
        <w:bottom w:val="none" w:sz="0" w:space="0" w:color="auto"/>
        <w:right w:val="none" w:sz="0" w:space="0" w:color="auto"/>
      </w:divBdr>
    </w:div>
    <w:div w:id="297079131">
      <w:bodyDiv w:val="1"/>
      <w:marLeft w:val="0"/>
      <w:marRight w:val="0"/>
      <w:marTop w:val="0"/>
      <w:marBottom w:val="0"/>
      <w:divBdr>
        <w:top w:val="none" w:sz="0" w:space="0" w:color="auto"/>
        <w:left w:val="none" w:sz="0" w:space="0" w:color="auto"/>
        <w:bottom w:val="none" w:sz="0" w:space="0" w:color="auto"/>
        <w:right w:val="none" w:sz="0" w:space="0" w:color="auto"/>
      </w:divBdr>
    </w:div>
    <w:div w:id="328564046">
      <w:bodyDiv w:val="1"/>
      <w:marLeft w:val="0"/>
      <w:marRight w:val="0"/>
      <w:marTop w:val="0"/>
      <w:marBottom w:val="0"/>
      <w:divBdr>
        <w:top w:val="none" w:sz="0" w:space="0" w:color="auto"/>
        <w:left w:val="none" w:sz="0" w:space="0" w:color="auto"/>
        <w:bottom w:val="none" w:sz="0" w:space="0" w:color="auto"/>
        <w:right w:val="none" w:sz="0" w:space="0" w:color="auto"/>
      </w:divBdr>
    </w:div>
    <w:div w:id="556401714">
      <w:bodyDiv w:val="1"/>
      <w:marLeft w:val="0"/>
      <w:marRight w:val="0"/>
      <w:marTop w:val="0"/>
      <w:marBottom w:val="0"/>
      <w:divBdr>
        <w:top w:val="none" w:sz="0" w:space="0" w:color="auto"/>
        <w:left w:val="none" w:sz="0" w:space="0" w:color="auto"/>
        <w:bottom w:val="none" w:sz="0" w:space="0" w:color="auto"/>
        <w:right w:val="none" w:sz="0" w:space="0" w:color="auto"/>
      </w:divBdr>
    </w:div>
    <w:div w:id="586352551">
      <w:bodyDiv w:val="1"/>
      <w:marLeft w:val="0"/>
      <w:marRight w:val="0"/>
      <w:marTop w:val="0"/>
      <w:marBottom w:val="0"/>
      <w:divBdr>
        <w:top w:val="none" w:sz="0" w:space="0" w:color="auto"/>
        <w:left w:val="none" w:sz="0" w:space="0" w:color="auto"/>
        <w:bottom w:val="none" w:sz="0" w:space="0" w:color="auto"/>
        <w:right w:val="none" w:sz="0" w:space="0" w:color="auto"/>
      </w:divBdr>
    </w:div>
    <w:div w:id="820081982">
      <w:bodyDiv w:val="1"/>
      <w:marLeft w:val="0"/>
      <w:marRight w:val="0"/>
      <w:marTop w:val="0"/>
      <w:marBottom w:val="0"/>
      <w:divBdr>
        <w:top w:val="none" w:sz="0" w:space="0" w:color="auto"/>
        <w:left w:val="none" w:sz="0" w:space="0" w:color="auto"/>
        <w:bottom w:val="none" w:sz="0" w:space="0" w:color="auto"/>
        <w:right w:val="none" w:sz="0" w:space="0" w:color="auto"/>
      </w:divBdr>
    </w:div>
    <w:div w:id="844829446">
      <w:bodyDiv w:val="1"/>
      <w:marLeft w:val="0"/>
      <w:marRight w:val="0"/>
      <w:marTop w:val="0"/>
      <w:marBottom w:val="0"/>
      <w:divBdr>
        <w:top w:val="none" w:sz="0" w:space="0" w:color="auto"/>
        <w:left w:val="none" w:sz="0" w:space="0" w:color="auto"/>
        <w:bottom w:val="none" w:sz="0" w:space="0" w:color="auto"/>
        <w:right w:val="none" w:sz="0" w:space="0" w:color="auto"/>
      </w:divBdr>
    </w:div>
    <w:div w:id="1108547942">
      <w:bodyDiv w:val="1"/>
      <w:marLeft w:val="0"/>
      <w:marRight w:val="0"/>
      <w:marTop w:val="0"/>
      <w:marBottom w:val="0"/>
      <w:divBdr>
        <w:top w:val="none" w:sz="0" w:space="0" w:color="auto"/>
        <w:left w:val="none" w:sz="0" w:space="0" w:color="auto"/>
        <w:bottom w:val="none" w:sz="0" w:space="0" w:color="auto"/>
        <w:right w:val="none" w:sz="0" w:space="0" w:color="auto"/>
      </w:divBdr>
    </w:div>
    <w:div w:id="1139229515">
      <w:bodyDiv w:val="1"/>
      <w:marLeft w:val="0"/>
      <w:marRight w:val="0"/>
      <w:marTop w:val="0"/>
      <w:marBottom w:val="0"/>
      <w:divBdr>
        <w:top w:val="none" w:sz="0" w:space="0" w:color="auto"/>
        <w:left w:val="none" w:sz="0" w:space="0" w:color="auto"/>
        <w:bottom w:val="none" w:sz="0" w:space="0" w:color="auto"/>
        <w:right w:val="none" w:sz="0" w:space="0" w:color="auto"/>
      </w:divBdr>
    </w:div>
    <w:div w:id="1342316613">
      <w:bodyDiv w:val="1"/>
      <w:marLeft w:val="0"/>
      <w:marRight w:val="0"/>
      <w:marTop w:val="0"/>
      <w:marBottom w:val="0"/>
      <w:divBdr>
        <w:top w:val="none" w:sz="0" w:space="0" w:color="auto"/>
        <w:left w:val="none" w:sz="0" w:space="0" w:color="auto"/>
        <w:bottom w:val="none" w:sz="0" w:space="0" w:color="auto"/>
        <w:right w:val="none" w:sz="0" w:space="0" w:color="auto"/>
      </w:divBdr>
    </w:div>
    <w:div w:id="1386879948">
      <w:bodyDiv w:val="1"/>
      <w:marLeft w:val="0"/>
      <w:marRight w:val="0"/>
      <w:marTop w:val="0"/>
      <w:marBottom w:val="0"/>
      <w:divBdr>
        <w:top w:val="none" w:sz="0" w:space="0" w:color="auto"/>
        <w:left w:val="none" w:sz="0" w:space="0" w:color="auto"/>
        <w:bottom w:val="none" w:sz="0" w:space="0" w:color="auto"/>
        <w:right w:val="none" w:sz="0" w:space="0" w:color="auto"/>
      </w:divBdr>
    </w:div>
    <w:div w:id="1509783024">
      <w:bodyDiv w:val="1"/>
      <w:marLeft w:val="0"/>
      <w:marRight w:val="0"/>
      <w:marTop w:val="0"/>
      <w:marBottom w:val="0"/>
      <w:divBdr>
        <w:top w:val="none" w:sz="0" w:space="0" w:color="auto"/>
        <w:left w:val="none" w:sz="0" w:space="0" w:color="auto"/>
        <w:bottom w:val="none" w:sz="0" w:space="0" w:color="auto"/>
        <w:right w:val="none" w:sz="0" w:space="0" w:color="auto"/>
      </w:divBdr>
    </w:div>
    <w:div w:id="1544368662">
      <w:bodyDiv w:val="1"/>
      <w:marLeft w:val="0"/>
      <w:marRight w:val="0"/>
      <w:marTop w:val="0"/>
      <w:marBottom w:val="0"/>
      <w:divBdr>
        <w:top w:val="none" w:sz="0" w:space="0" w:color="auto"/>
        <w:left w:val="none" w:sz="0" w:space="0" w:color="auto"/>
        <w:bottom w:val="none" w:sz="0" w:space="0" w:color="auto"/>
        <w:right w:val="none" w:sz="0" w:space="0" w:color="auto"/>
      </w:divBdr>
    </w:div>
    <w:div w:id="1578904527">
      <w:bodyDiv w:val="1"/>
      <w:marLeft w:val="0"/>
      <w:marRight w:val="0"/>
      <w:marTop w:val="0"/>
      <w:marBottom w:val="0"/>
      <w:divBdr>
        <w:top w:val="none" w:sz="0" w:space="0" w:color="auto"/>
        <w:left w:val="none" w:sz="0" w:space="0" w:color="auto"/>
        <w:bottom w:val="none" w:sz="0" w:space="0" w:color="auto"/>
        <w:right w:val="none" w:sz="0" w:space="0" w:color="auto"/>
      </w:divBdr>
    </w:div>
    <w:div w:id="1748067194">
      <w:bodyDiv w:val="1"/>
      <w:marLeft w:val="0"/>
      <w:marRight w:val="0"/>
      <w:marTop w:val="0"/>
      <w:marBottom w:val="0"/>
      <w:divBdr>
        <w:top w:val="none" w:sz="0" w:space="0" w:color="auto"/>
        <w:left w:val="none" w:sz="0" w:space="0" w:color="auto"/>
        <w:bottom w:val="none" w:sz="0" w:space="0" w:color="auto"/>
        <w:right w:val="none" w:sz="0" w:space="0" w:color="auto"/>
      </w:divBdr>
    </w:div>
    <w:div w:id="1810323842">
      <w:bodyDiv w:val="1"/>
      <w:marLeft w:val="0"/>
      <w:marRight w:val="0"/>
      <w:marTop w:val="0"/>
      <w:marBottom w:val="0"/>
      <w:divBdr>
        <w:top w:val="none" w:sz="0" w:space="0" w:color="auto"/>
        <w:left w:val="none" w:sz="0" w:space="0" w:color="auto"/>
        <w:bottom w:val="none" w:sz="0" w:space="0" w:color="auto"/>
        <w:right w:val="none" w:sz="0" w:space="0" w:color="auto"/>
      </w:divBdr>
      <w:divsChild>
        <w:div w:id="1261329837">
          <w:marLeft w:val="0"/>
          <w:marRight w:val="0"/>
          <w:marTop w:val="0"/>
          <w:marBottom w:val="0"/>
          <w:divBdr>
            <w:top w:val="none" w:sz="0" w:space="0" w:color="auto"/>
            <w:left w:val="none" w:sz="0" w:space="0" w:color="auto"/>
            <w:bottom w:val="none" w:sz="0" w:space="0" w:color="auto"/>
            <w:right w:val="none" w:sz="0" w:space="0" w:color="auto"/>
          </w:divBdr>
        </w:div>
      </w:divsChild>
    </w:div>
    <w:div w:id="1849103575">
      <w:bodyDiv w:val="1"/>
      <w:marLeft w:val="0"/>
      <w:marRight w:val="0"/>
      <w:marTop w:val="0"/>
      <w:marBottom w:val="0"/>
      <w:divBdr>
        <w:top w:val="none" w:sz="0" w:space="0" w:color="auto"/>
        <w:left w:val="none" w:sz="0" w:space="0" w:color="auto"/>
        <w:bottom w:val="none" w:sz="0" w:space="0" w:color="auto"/>
        <w:right w:val="none" w:sz="0" w:space="0" w:color="auto"/>
      </w:divBdr>
    </w:div>
    <w:div w:id="1854298532">
      <w:bodyDiv w:val="1"/>
      <w:marLeft w:val="0"/>
      <w:marRight w:val="0"/>
      <w:marTop w:val="0"/>
      <w:marBottom w:val="0"/>
      <w:divBdr>
        <w:top w:val="none" w:sz="0" w:space="0" w:color="auto"/>
        <w:left w:val="none" w:sz="0" w:space="0" w:color="auto"/>
        <w:bottom w:val="none" w:sz="0" w:space="0" w:color="auto"/>
        <w:right w:val="none" w:sz="0" w:space="0" w:color="auto"/>
      </w:divBdr>
      <w:divsChild>
        <w:div w:id="30889105">
          <w:marLeft w:val="0"/>
          <w:marRight w:val="0"/>
          <w:marTop w:val="0"/>
          <w:marBottom w:val="0"/>
          <w:divBdr>
            <w:top w:val="none" w:sz="0" w:space="0" w:color="auto"/>
            <w:left w:val="none" w:sz="0" w:space="0" w:color="auto"/>
            <w:bottom w:val="none" w:sz="0" w:space="0" w:color="auto"/>
            <w:right w:val="none" w:sz="0" w:space="0" w:color="auto"/>
          </w:divBdr>
        </w:div>
      </w:divsChild>
    </w:div>
    <w:div w:id="1869294163">
      <w:bodyDiv w:val="1"/>
      <w:marLeft w:val="0"/>
      <w:marRight w:val="0"/>
      <w:marTop w:val="0"/>
      <w:marBottom w:val="0"/>
      <w:divBdr>
        <w:top w:val="none" w:sz="0" w:space="0" w:color="auto"/>
        <w:left w:val="none" w:sz="0" w:space="0" w:color="auto"/>
        <w:bottom w:val="none" w:sz="0" w:space="0" w:color="auto"/>
        <w:right w:val="none" w:sz="0" w:space="0" w:color="auto"/>
      </w:divBdr>
    </w:div>
    <w:div w:id="1880974631">
      <w:bodyDiv w:val="1"/>
      <w:marLeft w:val="0"/>
      <w:marRight w:val="0"/>
      <w:marTop w:val="0"/>
      <w:marBottom w:val="0"/>
      <w:divBdr>
        <w:top w:val="none" w:sz="0" w:space="0" w:color="auto"/>
        <w:left w:val="none" w:sz="0" w:space="0" w:color="auto"/>
        <w:bottom w:val="none" w:sz="0" w:space="0" w:color="auto"/>
        <w:right w:val="none" w:sz="0" w:space="0" w:color="auto"/>
      </w:divBdr>
      <w:divsChild>
        <w:div w:id="192810587">
          <w:marLeft w:val="0"/>
          <w:marRight w:val="0"/>
          <w:marTop w:val="0"/>
          <w:marBottom w:val="0"/>
          <w:divBdr>
            <w:top w:val="none" w:sz="0" w:space="0" w:color="auto"/>
            <w:left w:val="none" w:sz="0" w:space="0" w:color="auto"/>
            <w:bottom w:val="none" w:sz="0" w:space="0" w:color="auto"/>
            <w:right w:val="none" w:sz="0" w:space="0" w:color="auto"/>
          </w:divBdr>
        </w:div>
      </w:divsChild>
    </w:div>
    <w:div w:id="1969621189">
      <w:bodyDiv w:val="1"/>
      <w:marLeft w:val="0"/>
      <w:marRight w:val="0"/>
      <w:marTop w:val="0"/>
      <w:marBottom w:val="0"/>
      <w:divBdr>
        <w:top w:val="none" w:sz="0" w:space="0" w:color="auto"/>
        <w:left w:val="none" w:sz="0" w:space="0" w:color="auto"/>
        <w:bottom w:val="none" w:sz="0" w:space="0" w:color="auto"/>
        <w:right w:val="none" w:sz="0" w:space="0" w:color="auto"/>
      </w:divBdr>
    </w:div>
    <w:div w:id="2067139963">
      <w:bodyDiv w:val="1"/>
      <w:marLeft w:val="0"/>
      <w:marRight w:val="0"/>
      <w:marTop w:val="0"/>
      <w:marBottom w:val="0"/>
      <w:divBdr>
        <w:top w:val="none" w:sz="0" w:space="0" w:color="auto"/>
        <w:left w:val="none" w:sz="0" w:space="0" w:color="auto"/>
        <w:bottom w:val="none" w:sz="0" w:space="0" w:color="auto"/>
        <w:right w:val="none" w:sz="0" w:space="0" w:color="auto"/>
      </w:divBdr>
    </w:div>
    <w:div w:id="21278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lery.Tochilkin@moital.gov.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7B56-A7A3-462B-A074-BF10CCE4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5844</Words>
  <Characters>29225</Characters>
  <Application>Microsoft Office Word</Application>
  <DocSecurity>0</DocSecurity>
  <Lines>243</Lines>
  <Paragraphs>69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ולרי טוצ'ילקין</dc:creator>
  <cp:lastModifiedBy>משה וקרט</cp:lastModifiedBy>
  <cp:revision>4</cp:revision>
  <cp:lastPrinted>2014-02-03T16:59:00Z</cp:lastPrinted>
  <dcterms:created xsi:type="dcterms:W3CDTF">2014-02-13T09:39:00Z</dcterms:created>
  <dcterms:modified xsi:type="dcterms:W3CDTF">2021-09-25T05:41:00Z</dcterms:modified>
</cp:coreProperties>
</file>