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401E" w14:textId="498F1120" w:rsidR="00D855B0" w:rsidRDefault="00D855B0" w:rsidP="00D855B0">
      <w:pPr>
        <w:jc w:val="center"/>
        <w:rPr>
          <w:b/>
          <w:bCs/>
          <w:sz w:val="24"/>
          <w:szCs w:val="24"/>
          <w:u w:val="single"/>
        </w:rPr>
      </w:pPr>
      <w:r>
        <w:rPr>
          <w:b/>
          <w:bCs/>
          <w:sz w:val="24"/>
          <w:szCs w:val="24"/>
          <w:u w:val="single"/>
          <w:rtl/>
        </w:rPr>
        <w:t>תבנית של כתב טענות – הבהרות</w:t>
      </w:r>
    </w:p>
    <w:p w14:paraId="47CEA4A7" w14:textId="77777777" w:rsidR="00D855B0" w:rsidRDefault="00D855B0" w:rsidP="00D855B0">
      <w:pPr>
        <w:rPr>
          <w:sz w:val="24"/>
          <w:szCs w:val="24"/>
          <w:rtl/>
        </w:rPr>
      </w:pPr>
    </w:p>
    <w:p w14:paraId="5D8F67EB" w14:textId="77777777" w:rsidR="00D855B0" w:rsidRDefault="00D855B0" w:rsidP="00D855B0">
      <w:pPr>
        <w:rPr>
          <w:sz w:val="24"/>
          <w:szCs w:val="24"/>
          <w:rtl/>
        </w:rPr>
      </w:pPr>
    </w:p>
    <w:p w14:paraId="619286A0" w14:textId="77777777" w:rsidR="00D855B0" w:rsidRDefault="00D855B0" w:rsidP="00D855B0">
      <w:pPr>
        <w:spacing w:line="360" w:lineRule="auto"/>
        <w:rPr>
          <w:sz w:val="24"/>
          <w:szCs w:val="24"/>
          <w:rtl/>
        </w:rPr>
      </w:pPr>
      <w:r>
        <w:rPr>
          <w:sz w:val="24"/>
          <w:szCs w:val="24"/>
          <w:rtl/>
        </w:rPr>
        <w:t>מטבע הדברים, מדובר בתבנית כללית המהווה דוגמא בלבד של כתב טענות ואין היא נותנת מענה ספציפי ומדויק לנסיבות, לצרכים השונים, וכן לדין החל.</w:t>
      </w:r>
    </w:p>
    <w:p w14:paraId="4D438350" w14:textId="77777777" w:rsidR="00D855B0" w:rsidRDefault="00D855B0" w:rsidP="00D855B0">
      <w:pPr>
        <w:spacing w:line="360" w:lineRule="auto"/>
        <w:rPr>
          <w:sz w:val="24"/>
          <w:szCs w:val="24"/>
        </w:rPr>
      </w:pPr>
      <w:r>
        <w:rPr>
          <w:sz w:val="24"/>
          <w:szCs w:val="24"/>
          <w:rtl/>
        </w:rPr>
        <w:t>חלק מהתבניות הינן ישנות, בגדר טיוטות עבודה בלבד שטרם עברו תיקוני הגהה, והן אינן כוללות פסיקה עדכנית.</w:t>
      </w:r>
    </w:p>
    <w:p w14:paraId="32117013" w14:textId="77777777" w:rsidR="00D855B0" w:rsidRDefault="00D855B0" w:rsidP="00D855B0">
      <w:pPr>
        <w:spacing w:line="360" w:lineRule="auto"/>
        <w:rPr>
          <w:sz w:val="24"/>
          <w:szCs w:val="24"/>
        </w:rPr>
      </w:pPr>
      <w:r>
        <w:rPr>
          <w:sz w:val="24"/>
          <w:szCs w:val="24"/>
          <w:rtl/>
        </w:rPr>
        <w:t>ככל שיש בכתב הטענות פירוט סכומים וחישובים, החישובים והסכומים אינם משקפים בהכרח את הדין החל ולעיתים הם נעשו בדרך של אומדנה, כלפי מעלה או מטה, על בסיס שיקולים שונים.</w:t>
      </w:r>
    </w:p>
    <w:p w14:paraId="620564D6" w14:textId="77777777" w:rsidR="00D855B0" w:rsidRDefault="00D855B0" w:rsidP="00D855B0">
      <w:pPr>
        <w:spacing w:line="360" w:lineRule="auto"/>
        <w:rPr>
          <w:sz w:val="24"/>
          <w:szCs w:val="24"/>
        </w:rPr>
      </w:pPr>
      <w:r>
        <w:rPr>
          <w:sz w:val="24"/>
          <w:szCs w:val="24"/>
          <w:rtl/>
        </w:rPr>
        <w:t>כדי להתאים את התבנית לדין הדין בצורה טובה, מלאה ועדכנית וכן לערוך חישובים מדויקים ועדכניים, יש לעיין בתכנים הקיימים באתר בהתאם לנושא המועלה בכתב הטענות ולעשות את ההתאמות הנדרשות, כולל תיקוני הגהה לטיוטות העבודה.</w:t>
      </w:r>
    </w:p>
    <w:p w14:paraId="03FA6114" w14:textId="1090D2D8" w:rsidR="00D855B0" w:rsidRDefault="00D855B0" w:rsidP="00D855B0">
      <w:pPr>
        <w:spacing w:line="360" w:lineRule="auto"/>
        <w:rPr>
          <w:sz w:val="24"/>
          <w:szCs w:val="24"/>
          <w:rtl/>
        </w:rPr>
      </w:pPr>
      <w:r>
        <w:rPr>
          <w:sz w:val="24"/>
          <w:szCs w:val="24"/>
          <w:rtl/>
        </w:rPr>
        <w:t xml:space="preserve">קיצורי דרך למספרי הסעיפים הינם כדלקמן:  </w:t>
      </w:r>
      <w:r>
        <w:rPr>
          <w:sz w:val="24"/>
          <w:szCs w:val="24"/>
        </w:rPr>
        <w:t>Ctrl+Alt+1</w:t>
      </w:r>
      <w:r>
        <w:rPr>
          <w:sz w:val="24"/>
          <w:szCs w:val="24"/>
          <w:rtl/>
        </w:rPr>
        <w:t xml:space="preserve"> - רמה ראשונה; </w:t>
      </w:r>
      <w:r>
        <w:rPr>
          <w:sz w:val="24"/>
          <w:szCs w:val="24"/>
        </w:rPr>
        <w:t>Ctrl+Alt+2</w:t>
      </w:r>
      <w:r>
        <w:rPr>
          <w:sz w:val="24"/>
          <w:szCs w:val="24"/>
          <w:rtl/>
        </w:rPr>
        <w:t xml:space="preserve"> - רמה שנייה; </w:t>
      </w:r>
      <w:r>
        <w:rPr>
          <w:sz w:val="24"/>
          <w:szCs w:val="24"/>
        </w:rPr>
        <w:t>Ctrl+Alat+3</w:t>
      </w:r>
      <w:r>
        <w:rPr>
          <w:sz w:val="24"/>
          <w:szCs w:val="24"/>
          <w:rtl/>
        </w:rPr>
        <w:t xml:space="preserve"> - רמה שלישית.</w:t>
      </w:r>
    </w:p>
    <w:p w14:paraId="1EF55042" w14:textId="4414B8C3" w:rsidR="00D855B0" w:rsidRDefault="00D855B0" w:rsidP="00D855B0">
      <w:pPr>
        <w:spacing w:line="360" w:lineRule="auto"/>
        <w:rPr>
          <w:sz w:val="24"/>
          <w:szCs w:val="24"/>
          <w:rtl/>
        </w:rPr>
      </w:pPr>
    </w:p>
    <w:p w14:paraId="6A00E0F0" w14:textId="3EC237B2" w:rsidR="00D855B0" w:rsidRDefault="00D855B0" w:rsidP="00D855B0">
      <w:pPr>
        <w:spacing w:line="360" w:lineRule="auto"/>
        <w:rPr>
          <w:sz w:val="24"/>
          <w:szCs w:val="24"/>
          <w:rtl/>
        </w:rPr>
      </w:pPr>
    </w:p>
    <w:p w14:paraId="3BDF7FB5" w14:textId="083306A5" w:rsidR="00D855B0" w:rsidRDefault="00D855B0" w:rsidP="00D855B0">
      <w:pPr>
        <w:spacing w:line="360" w:lineRule="auto"/>
        <w:rPr>
          <w:sz w:val="24"/>
          <w:szCs w:val="24"/>
          <w:rtl/>
        </w:rPr>
      </w:pPr>
    </w:p>
    <w:p w14:paraId="28928AC9" w14:textId="18E30642" w:rsidR="00D855B0" w:rsidRDefault="00D855B0" w:rsidP="00D855B0">
      <w:pPr>
        <w:spacing w:line="360" w:lineRule="auto"/>
        <w:rPr>
          <w:sz w:val="24"/>
          <w:szCs w:val="24"/>
          <w:rtl/>
        </w:rPr>
      </w:pPr>
    </w:p>
    <w:p w14:paraId="5873BF28" w14:textId="6B794FAC" w:rsidR="00D855B0" w:rsidRDefault="00D855B0" w:rsidP="00D855B0">
      <w:pPr>
        <w:spacing w:line="360" w:lineRule="auto"/>
        <w:rPr>
          <w:sz w:val="24"/>
          <w:szCs w:val="24"/>
          <w:rtl/>
        </w:rPr>
      </w:pPr>
    </w:p>
    <w:p w14:paraId="27F27A23" w14:textId="1C4465E9" w:rsidR="00D855B0" w:rsidRDefault="00D855B0" w:rsidP="00D855B0">
      <w:pPr>
        <w:spacing w:line="360" w:lineRule="auto"/>
        <w:rPr>
          <w:sz w:val="24"/>
          <w:szCs w:val="24"/>
          <w:rtl/>
        </w:rPr>
      </w:pPr>
    </w:p>
    <w:p w14:paraId="07066348" w14:textId="1B1B6726" w:rsidR="00D855B0" w:rsidRDefault="00D855B0" w:rsidP="00D855B0">
      <w:pPr>
        <w:spacing w:line="360" w:lineRule="auto"/>
        <w:rPr>
          <w:sz w:val="24"/>
          <w:szCs w:val="24"/>
          <w:rtl/>
        </w:rPr>
      </w:pPr>
    </w:p>
    <w:p w14:paraId="0550D3CE" w14:textId="08DA45C1" w:rsidR="00D855B0" w:rsidRDefault="00D855B0" w:rsidP="00D855B0">
      <w:pPr>
        <w:spacing w:line="360" w:lineRule="auto"/>
        <w:rPr>
          <w:sz w:val="24"/>
          <w:szCs w:val="24"/>
          <w:rtl/>
        </w:rPr>
      </w:pPr>
    </w:p>
    <w:p w14:paraId="38B2AE44" w14:textId="39D4468A" w:rsidR="00D855B0" w:rsidRDefault="00D855B0" w:rsidP="00D855B0">
      <w:pPr>
        <w:spacing w:line="360" w:lineRule="auto"/>
        <w:rPr>
          <w:sz w:val="24"/>
          <w:szCs w:val="24"/>
          <w:rtl/>
        </w:rPr>
      </w:pPr>
    </w:p>
    <w:p w14:paraId="1FA2DBD3" w14:textId="77777777" w:rsidR="00D855B0" w:rsidRDefault="00D855B0" w:rsidP="00D855B0">
      <w:pPr>
        <w:spacing w:line="360" w:lineRule="auto"/>
        <w:rPr>
          <w:sz w:val="24"/>
          <w:szCs w:val="24"/>
          <w:rtl/>
        </w:rPr>
      </w:pPr>
    </w:p>
    <w:p w14:paraId="376AEEFE" w14:textId="77777777" w:rsidR="00D855B0" w:rsidRDefault="00D855B0" w:rsidP="00D855B0">
      <w:pPr>
        <w:spacing w:line="360" w:lineRule="auto"/>
        <w:rPr>
          <w:sz w:val="24"/>
          <w:szCs w:val="24"/>
          <w:rtl/>
        </w:rPr>
      </w:pPr>
    </w:p>
    <w:p w14:paraId="1A816722" w14:textId="1C5F5EFE" w:rsidR="00D855B0" w:rsidRDefault="00D855B0"/>
    <w:tbl>
      <w:tblPr>
        <w:bidiVisual/>
        <w:tblW w:w="8846" w:type="dxa"/>
        <w:tblLayout w:type="fixed"/>
        <w:tblLook w:val="0000" w:firstRow="0" w:lastRow="0" w:firstColumn="0" w:lastColumn="0" w:noHBand="0" w:noVBand="0"/>
      </w:tblPr>
      <w:tblGrid>
        <w:gridCol w:w="3317"/>
        <w:gridCol w:w="2497"/>
        <w:gridCol w:w="3032"/>
      </w:tblGrid>
      <w:tr w:rsidR="003C0E40" w:rsidRPr="00F5772A" w14:paraId="11CA6B89" w14:textId="77777777" w:rsidTr="00A441D7">
        <w:tc>
          <w:tcPr>
            <w:tcW w:w="3317" w:type="dxa"/>
          </w:tcPr>
          <w:p w14:paraId="0829268A" w14:textId="77777777" w:rsidR="00D855B0" w:rsidRDefault="00D855B0" w:rsidP="00417BBA">
            <w:pPr>
              <w:spacing w:before="0" w:line="360" w:lineRule="auto"/>
              <w:ind w:right="567"/>
              <w:rPr>
                <w:b/>
                <w:bCs/>
                <w:sz w:val="24"/>
                <w:szCs w:val="24"/>
                <w:rtl/>
              </w:rPr>
            </w:pPr>
          </w:p>
          <w:p w14:paraId="0FB0B235" w14:textId="77777777" w:rsidR="00D855B0" w:rsidRDefault="00D855B0" w:rsidP="00417BBA">
            <w:pPr>
              <w:spacing w:before="0" w:line="360" w:lineRule="auto"/>
              <w:ind w:right="567"/>
              <w:rPr>
                <w:b/>
                <w:bCs/>
                <w:sz w:val="24"/>
                <w:szCs w:val="24"/>
                <w:rtl/>
              </w:rPr>
            </w:pPr>
          </w:p>
          <w:p w14:paraId="15AA67A9" w14:textId="77777777" w:rsidR="00D855B0" w:rsidRDefault="00D855B0" w:rsidP="00417BBA">
            <w:pPr>
              <w:spacing w:before="0" w:line="360" w:lineRule="auto"/>
              <w:ind w:right="567"/>
              <w:rPr>
                <w:b/>
                <w:bCs/>
                <w:sz w:val="24"/>
                <w:szCs w:val="24"/>
                <w:rtl/>
              </w:rPr>
            </w:pPr>
          </w:p>
          <w:p w14:paraId="46FD4694" w14:textId="77777777" w:rsidR="00D855B0" w:rsidRDefault="00D855B0" w:rsidP="00417BBA">
            <w:pPr>
              <w:spacing w:before="0" w:line="360" w:lineRule="auto"/>
              <w:ind w:right="567"/>
              <w:rPr>
                <w:b/>
                <w:bCs/>
                <w:sz w:val="24"/>
                <w:szCs w:val="24"/>
                <w:rtl/>
              </w:rPr>
            </w:pPr>
          </w:p>
          <w:p w14:paraId="1FCD31D3" w14:textId="77777777" w:rsidR="00D855B0" w:rsidRDefault="00D855B0" w:rsidP="00417BBA">
            <w:pPr>
              <w:spacing w:before="0" w:line="360" w:lineRule="auto"/>
              <w:ind w:right="567"/>
              <w:rPr>
                <w:b/>
                <w:bCs/>
                <w:sz w:val="24"/>
                <w:szCs w:val="24"/>
                <w:rtl/>
              </w:rPr>
            </w:pPr>
          </w:p>
          <w:p w14:paraId="15186A36" w14:textId="77777777" w:rsidR="00D855B0" w:rsidRDefault="00D855B0" w:rsidP="00417BBA">
            <w:pPr>
              <w:spacing w:before="0" w:line="360" w:lineRule="auto"/>
              <w:ind w:right="567"/>
              <w:rPr>
                <w:b/>
                <w:bCs/>
                <w:sz w:val="24"/>
                <w:szCs w:val="24"/>
                <w:rtl/>
              </w:rPr>
            </w:pPr>
          </w:p>
          <w:p w14:paraId="36388BDB" w14:textId="77777777" w:rsidR="00D855B0" w:rsidRDefault="00D855B0" w:rsidP="00417BBA">
            <w:pPr>
              <w:spacing w:before="0" w:line="360" w:lineRule="auto"/>
              <w:ind w:right="567"/>
              <w:rPr>
                <w:b/>
                <w:bCs/>
                <w:sz w:val="24"/>
                <w:szCs w:val="24"/>
                <w:rtl/>
              </w:rPr>
            </w:pPr>
          </w:p>
          <w:p w14:paraId="44DD81F9" w14:textId="77777777" w:rsidR="00D855B0" w:rsidRDefault="00D855B0" w:rsidP="00417BBA">
            <w:pPr>
              <w:spacing w:before="0" w:line="360" w:lineRule="auto"/>
              <w:ind w:right="567"/>
              <w:rPr>
                <w:b/>
                <w:bCs/>
                <w:sz w:val="24"/>
                <w:szCs w:val="24"/>
                <w:rtl/>
              </w:rPr>
            </w:pPr>
          </w:p>
          <w:p w14:paraId="47478532" w14:textId="77777777" w:rsidR="00D855B0" w:rsidRDefault="00D855B0" w:rsidP="00417BBA">
            <w:pPr>
              <w:spacing w:before="0" w:line="360" w:lineRule="auto"/>
              <w:ind w:right="567"/>
              <w:rPr>
                <w:b/>
                <w:bCs/>
                <w:sz w:val="24"/>
                <w:szCs w:val="24"/>
                <w:rtl/>
              </w:rPr>
            </w:pPr>
          </w:p>
          <w:p w14:paraId="11CA6B85" w14:textId="00D00474" w:rsidR="003C0E40" w:rsidRPr="00F5772A" w:rsidRDefault="003C0E40" w:rsidP="00417BBA">
            <w:pPr>
              <w:spacing w:before="0" w:line="360" w:lineRule="auto"/>
              <w:ind w:right="567"/>
              <w:rPr>
                <w:b/>
                <w:bCs/>
                <w:sz w:val="24"/>
                <w:szCs w:val="24"/>
                <w:rtl/>
              </w:rPr>
            </w:pPr>
            <w:r w:rsidRPr="00F5772A">
              <w:rPr>
                <w:rFonts w:hint="cs"/>
                <w:b/>
                <w:bCs/>
                <w:sz w:val="24"/>
                <w:szCs w:val="24"/>
                <w:rtl/>
              </w:rPr>
              <w:t>בבית הדין האזורי לעבודה</w:t>
            </w:r>
          </w:p>
          <w:p w14:paraId="11CA6B86" w14:textId="77777777" w:rsidR="003C0E40" w:rsidRPr="00F5772A" w:rsidRDefault="003C0E40" w:rsidP="00417BBA">
            <w:pPr>
              <w:spacing w:before="0" w:line="360" w:lineRule="auto"/>
              <w:ind w:right="567"/>
              <w:rPr>
                <w:b/>
                <w:bCs/>
                <w:sz w:val="24"/>
                <w:szCs w:val="24"/>
                <w:u w:val="single"/>
                <w:rtl/>
              </w:rPr>
            </w:pPr>
            <w:r w:rsidRPr="00F5772A">
              <w:rPr>
                <w:rFonts w:hint="cs"/>
                <w:b/>
                <w:bCs/>
                <w:sz w:val="24"/>
                <w:szCs w:val="24"/>
                <w:u w:val="single"/>
                <w:rtl/>
              </w:rPr>
              <w:t>בבאר שבע</w:t>
            </w:r>
          </w:p>
        </w:tc>
        <w:tc>
          <w:tcPr>
            <w:tcW w:w="2497" w:type="dxa"/>
          </w:tcPr>
          <w:p w14:paraId="11CA6B87" w14:textId="77777777" w:rsidR="003C0E40" w:rsidRPr="00F5772A" w:rsidRDefault="003C0E40" w:rsidP="00417BBA">
            <w:pPr>
              <w:spacing w:before="0" w:line="360" w:lineRule="auto"/>
              <w:ind w:right="567"/>
              <w:rPr>
                <w:b/>
                <w:bCs/>
                <w:sz w:val="24"/>
                <w:szCs w:val="24"/>
                <w:rtl/>
              </w:rPr>
            </w:pPr>
          </w:p>
        </w:tc>
        <w:tc>
          <w:tcPr>
            <w:tcW w:w="3032" w:type="dxa"/>
          </w:tcPr>
          <w:p w14:paraId="11CA6B88" w14:textId="77777777" w:rsidR="003C0E40" w:rsidRPr="00F5772A" w:rsidRDefault="003C0E40" w:rsidP="00417BBA">
            <w:pPr>
              <w:spacing w:before="0" w:line="360" w:lineRule="auto"/>
              <w:ind w:right="567"/>
              <w:rPr>
                <w:b/>
                <w:bCs/>
                <w:sz w:val="24"/>
                <w:szCs w:val="24"/>
                <w:rtl/>
              </w:rPr>
            </w:pPr>
          </w:p>
        </w:tc>
      </w:tr>
      <w:tr w:rsidR="003C0E40" w:rsidRPr="00F5772A" w14:paraId="11CA6B8D" w14:textId="77777777" w:rsidTr="00A441D7">
        <w:tc>
          <w:tcPr>
            <w:tcW w:w="3317" w:type="dxa"/>
          </w:tcPr>
          <w:p w14:paraId="11CA6B8A" w14:textId="77777777" w:rsidR="003C0E40" w:rsidRPr="00F5772A" w:rsidRDefault="003C0E40" w:rsidP="00417BBA">
            <w:pPr>
              <w:spacing w:before="0" w:line="360" w:lineRule="auto"/>
              <w:ind w:right="567"/>
              <w:rPr>
                <w:b/>
                <w:bCs/>
                <w:sz w:val="24"/>
                <w:szCs w:val="24"/>
                <w:rtl/>
              </w:rPr>
            </w:pPr>
          </w:p>
        </w:tc>
        <w:tc>
          <w:tcPr>
            <w:tcW w:w="2497" w:type="dxa"/>
          </w:tcPr>
          <w:p w14:paraId="11CA6B8B" w14:textId="77777777" w:rsidR="003C0E40" w:rsidRPr="00F5772A" w:rsidRDefault="003C0E40" w:rsidP="00417BBA">
            <w:pPr>
              <w:spacing w:before="0" w:line="360" w:lineRule="auto"/>
              <w:ind w:right="567"/>
              <w:rPr>
                <w:b/>
                <w:bCs/>
                <w:sz w:val="24"/>
                <w:szCs w:val="24"/>
                <w:rtl/>
              </w:rPr>
            </w:pPr>
          </w:p>
        </w:tc>
        <w:tc>
          <w:tcPr>
            <w:tcW w:w="3032" w:type="dxa"/>
          </w:tcPr>
          <w:p w14:paraId="11CA6B8C" w14:textId="77777777" w:rsidR="003C0E40" w:rsidRPr="00F5772A" w:rsidRDefault="003C0E40" w:rsidP="00417BBA">
            <w:pPr>
              <w:spacing w:before="0" w:line="360" w:lineRule="auto"/>
              <w:ind w:right="567"/>
              <w:rPr>
                <w:b/>
                <w:bCs/>
                <w:sz w:val="24"/>
                <w:szCs w:val="24"/>
                <w:rtl/>
              </w:rPr>
            </w:pPr>
          </w:p>
        </w:tc>
      </w:tr>
    </w:tbl>
    <w:p w14:paraId="11CA6B8E" w14:textId="46D2F6A3" w:rsidR="00D855B0" w:rsidRPr="00F5772A" w:rsidRDefault="00902180" w:rsidP="00D855B0">
      <w:pPr>
        <w:spacing w:line="360" w:lineRule="auto"/>
        <w:ind w:right="567"/>
        <w:rPr>
          <w:rFonts w:ascii="David" w:hAnsi="David"/>
          <w:sz w:val="24"/>
          <w:szCs w:val="24"/>
        </w:rPr>
      </w:pPr>
      <w:r w:rsidRPr="00F5772A">
        <w:rPr>
          <w:b/>
          <w:bCs/>
          <w:sz w:val="24"/>
          <w:szCs w:val="24"/>
          <w:u w:val="single"/>
          <w:rtl/>
        </w:rPr>
        <w:t>התובע</w:t>
      </w:r>
      <w:r w:rsidR="003C0E40" w:rsidRPr="00F5772A">
        <w:rPr>
          <w:b/>
          <w:bCs/>
          <w:sz w:val="24"/>
          <w:szCs w:val="24"/>
          <w:u w:val="single"/>
          <w:rtl/>
        </w:rPr>
        <w:t>:</w:t>
      </w:r>
      <w:r w:rsidR="003C0E40" w:rsidRPr="00F5772A">
        <w:rPr>
          <w:sz w:val="24"/>
          <w:szCs w:val="24"/>
          <w:rtl/>
        </w:rPr>
        <w:tab/>
      </w:r>
      <w:r w:rsidR="003C0E40" w:rsidRPr="00F5772A">
        <w:rPr>
          <w:rFonts w:hint="cs"/>
          <w:b/>
          <w:bCs/>
          <w:sz w:val="24"/>
          <w:szCs w:val="24"/>
          <w:rtl/>
        </w:rPr>
        <w:tab/>
      </w:r>
      <w:r w:rsidR="00A960FD" w:rsidRPr="00F5772A">
        <w:rPr>
          <w:rFonts w:hint="cs"/>
          <w:b/>
          <w:bCs/>
          <w:sz w:val="24"/>
          <w:szCs w:val="24"/>
          <w:rtl/>
        </w:rPr>
        <w:t xml:space="preserve">      </w:t>
      </w:r>
      <w:r w:rsidR="00D855B0">
        <w:rPr>
          <w:rFonts w:ascii="David" w:hAnsi="David" w:hint="cs"/>
          <w:sz w:val="24"/>
          <w:szCs w:val="24"/>
          <w:rtl/>
        </w:rPr>
        <w:t>____________________________</w:t>
      </w:r>
    </w:p>
    <w:p w14:paraId="11CA6B92" w14:textId="1DCDABB4" w:rsidR="003C0E40" w:rsidRPr="00F5772A" w:rsidRDefault="003C0E40" w:rsidP="00417BBA">
      <w:pPr>
        <w:spacing w:before="0" w:line="360" w:lineRule="auto"/>
        <w:ind w:left="142" w:right="567"/>
        <w:rPr>
          <w:rFonts w:ascii="David" w:hAnsi="David"/>
          <w:sz w:val="24"/>
          <w:szCs w:val="24"/>
          <w:rtl/>
        </w:rPr>
      </w:pPr>
    </w:p>
    <w:p w14:paraId="11CA6B93" w14:textId="77777777" w:rsidR="003C0E40" w:rsidRPr="00F5772A" w:rsidRDefault="003C0E40" w:rsidP="00417BBA">
      <w:pPr>
        <w:spacing w:line="360" w:lineRule="auto"/>
        <w:ind w:right="567"/>
        <w:rPr>
          <w:sz w:val="24"/>
          <w:szCs w:val="24"/>
          <w:rtl/>
        </w:rPr>
      </w:pPr>
    </w:p>
    <w:p w14:paraId="11CA6B94" w14:textId="77777777" w:rsidR="003C0E40" w:rsidRPr="00F5772A" w:rsidRDefault="003C0E40" w:rsidP="00417BBA">
      <w:pPr>
        <w:spacing w:line="360" w:lineRule="auto"/>
        <w:ind w:right="567"/>
        <w:rPr>
          <w:sz w:val="24"/>
          <w:szCs w:val="24"/>
          <w:rtl/>
        </w:rPr>
      </w:pPr>
      <w:r w:rsidRPr="00F5772A">
        <w:rPr>
          <w:rFonts w:hint="cs"/>
          <w:sz w:val="24"/>
          <w:szCs w:val="24"/>
          <w:rtl/>
        </w:rPr>
        <w:tab/>
      </w:r>
      <w:r w:rsidRPr="00F5772A">
        <w:rPr>
          <w:rFonts w:hint="cs"/>
          <w:sz w:val="24"/>
          <w:szCs w:val="24"/>
          <w:rtl/>
        </w:rPr>
        <w:tab/>
      </w:r>
      <w:r w:rsidRPr="00F5772A">
        <w:rPr>
          <w:rFonts w:hint="cs"/>
          <w:sz w:val="24"/>
          <w:szCs w:val="24"/>
          <w:rtl/>
        </w:rPr>
        <w:tab/>
      </w:r>
      <w:r w:rsidRPr="00F5772A">
        <w:rPr>
          <w:rFonts w:hint="cs"/>
          <w:sz w:val="24"/>
          <w:szCs w:val="24"/>
          <w:rtl/>
        </w:rPr>
        <w:tab/>
        <w:t>-נגד-</w:t>
      </w:r>
    </w:p>
    <w:p w14:paraId="11CA6B95" w14:textId="77777777" w:rsidR="003C0E40" w:rsidRPr="00F5772A" w:rsidRDefault="003C0E40" w:rsidP="00417BBA">
      <w:pPr>
        <w:spacing w:before="0" w:line="360" w:lineRule="auto"/>
        <w:ind w:right="567"/>
        <w:rPr>
          <w:b/>
          <w:bCs/>
          <w:sz w:val="24"/>
          <w:szCs w:val="24"/>
          <w:u w:val="single"/>
          <w:rtl/>
        </w:rPr>
      </w:pPr>
    </w:p>
    <w:p w14:paraId="11CA6B96" w14:textId="69FB3E4B" w:rsidR="00D855B0" w:rsidRPr="00F5772A" w:rsidRDefault="00902180" w:rsidP="00D855B0">
      <w:pPr>
        <w:spacing w:before="0" w:line="360" w:lineRule="auto"/>
        <w:ind w:right="567"/>
        <w:rPr>
          <w:sz w:val="24"/>
          <w:szCs w:val="24"/>
        </w:rPr>
      </w:pPr>
      <w:r w:rsidRPr="00F5772A">
        <w:rPr>
          <w:b/>
          <w:bCs/>
          <w:sz w:val="24"/>
          <w:szCs w:val="24"/>
          <w:u w:val="single"/>
          <w:rtl/>
        </w:rPr>
        <w:t>הנתבעת</w:t>
      </w:r>
      <w:r w:rsidR="003C0E40" w:rsidRPr="00F5772A">
        <w:rPr>
          <w:b/>
          <w:bCs/>
          <w:sz w:val="24"/>
          <w:szCs w:val="24"/>
          <w:u w:val="single"/>
          <w:rtl/>
        </w:rPr>
        <w:t>:</w:t>
      </w:r>
      <w:r w:rsidR="003C0E40" w:rsidRPr="00F5772A">
        <w:rPr>
          <w:sz w:val="24"/>
          <w:szCs w:val="24"/>
          <w:rtl/>
        </w:rPr>
        <w:tab/>
      </w:r>
      <w:r w:rsidR="00D855B0">
        <w:rPr>
          <w:rFonts w:hint="cs"/>
          <w:b/>
          <w:bCs/>
          <w:sz w:val="24"/>
          <w:szCs w:val="24"/>
          <w:rtl/>
        </w:rPr>
        <w:t xml:space="preserve"> _______________________________</w:t>
      </w:r>
      <w:r w:rsidR="003C0E40" w:rsidRPr="00F5772A">
        <w:rPr>
          <w:rFonts w:hint="cs"/>
          <w:b/>
          <w:bCs/>
          <w:sz w:val="24"/>
          <w:szCs w:val="24"/>
          <w:rtl/>
        </w:rPr>
        <w:tab/>
      </w:r>
    </w:p>
    <w:p w14:paraId="11CA6B99" w14:textId="264CAF05" w:rsidR="003C0E40" w:rsidRPr="00F5772A" w:rsidRDefault="003C0E40" w:rsidP="00417BBA">
      <w:pPr>
        <w:spacing w:line="360" w:lineRule="auto"/>
        <w:ind w:left="1418" w:right="567" w:firstLine="709"/>
        <w:jc w:val="left"/>
        <w:rPr>
          <w:sz w:val="24"/>
          <w:szCs w:val="24"/>
          <w:rtl/>
        </w:rPr>
      </w:pPr>
    </w:p>
    <w:p w14:paraId="2B8D07DD" w14:textId="77777777" w:rsidR="00902180" w:rsidRPr="00F5772A" w:rsidRDefault="00902180" w:rsidP="00902180">
      <w:pPr>
        <w:spacing w:line="360" w:lineRule="auto"/>
        <w:ind w:right="567"/>
        <w:rPr>
          <w:b/>
          <w:bCs/>
          <w:sz w:val="24"/>
          <w:szCs w:val="24"/>
          <w:u w:val="single"/>
          <w:rtl/>
        </w:rPr>
      </w:pPr>
    </w:p>
    <w:p w14:paraId="11CA6B9A" w14:textId="1C0E30CC" w:rsidR="003C0E40" w:rsidRPr="00F5772A" w:rsidRDefault="00902180" w:rsidP="00902180">
      <w:pPr>
        <w:spacing w:line="360" w:lineRule="auto"/>
        <w:ind w:right="567"/>
        <w:rPr>
          <w:sz w:val="24"/>
          <w:szCs w:val="24"/>
          <w:rtl/>
        </w:rPr>
      </w:pPr>
      <w:r w:rsidRPr="00F5772A">
        <w:rPr>
          <w:rFonts w:hint="cs"/>
          <w:b/>
          <w:bCs/>
          <w:sz w:val="24"/>
          <w:szCs w:val="24"/>
          <w:u w:val="single"/>
          <w:rtl/>
        </w:rPr>
        <w:t xml:space="preserve">מהות התביעה: </w:t>
      </w:r>
      <w:r w:rsidRPr="00F5772A">
        <w:rPr>
          <w:rFonts w:hint="cs"/>
          <w:sz w:val="24"/>
          <w:szCs w:val="24"/>
          <w:rtl/>
        </w:rPr>
        <w:t>צווי עשה ולא תעשה</w:t>
      </w:r>
      <w:r w:rsidR="00557034" w:rsidRPr="00F5772A">
        <w:rPr>
          <w:rFonts w:hint="cs"/>
          <w:sz w:val="24"/>
          <w:szCs w:val="24"/>
          <w:rtl/>
        </w:rPr>
        <w:t xml:space="preserve"> והצהרתיים</w:t>
      </w:r>
      <w:r w:rsidR="00750A1F" w:rsidRPr="00F5772A">
        <w:rPr>
          <w:rFonts w:hint="cs"/>
          <w:sz w:val="24"/>
          <w:szCs w:val="24"/>
          <w:rtl/>
        </w:rPr>
        <w:t xml:space="preserve"> + כספית.</w:t>
      </w:r>
    </w:p>
    <w:p w14:paraId="63532D98" w14:textId="7DA463A0" w:rsidR="00750A1F" w:rsidRPr="00F5772A" w:rsidRDefault="00750A1F" w:rsidP="00557034">
      <w:pPr>
        <w:spacing w:line="360" w:lineRule="auto"/>
        <w:ind w:right="567"/>
        <w:rPr>
          <w:sz w:val="24"/>
          <w:szCs w:val="24"/>
          <w:rtl/>
        </w:rPr>
      </w:pPr>
      <w:r w:rsidRPr="00F5772A">
        <w:rPr>
          <w:rFonts w:hint="cs"/>
          <w:b/>
          <w:bCs/>
          <w:sz w:val="24"/>
          <w:szCs w:val="24"/>
          <w:u w:val="single"/>
          <w:rtl/>
        </w:rPr>
        <w:t>סכום</w:t>
      </w:r>
      <w:r w:rsidR="00557034" w:rsidRPr="00F5772A">
        <w:rPr>
          <w:rFonts w:hint="cs"/>
          <w:b/>
          <w:bCs/>
          <w:sz w:val="24"/>
          <w:szCs w:val="24"/>
          <w:u w:val="single"/>
          <w:rtl/>
        </w:rPr>
        <w:t xml:space="preserve"> התביעה</w:t>
      </w:r>
      <w:r w:rsidRPr="00F5772A">
        <w:rPr>
          <w:rFonts w:hint="cs"/>
          <w:b/>
          <w:bCs/>
          <w:sz w:val="24"/>
          <w:szCs w:val="24"/>
          <w:rtl/>
        </w:rPr>
        <w:t>:</w:t>
      </w:r>
      <w:r w:rsidR="00557034" w:rsidRPr="00F5772A">
        <w:rPr>
          <w:rFonts w:hint="cs"/>
          <w:b/>
          <w:bCs/>
          <w:sz w:val="24"/>
          <w:szCs w:val="24"/>
          <w:rtl/>
        </w:rPr>
        <w:t xml:space="preserve"> </w:t>
      </w:r>
      <w:r w:rsidR="00557034" w:rsidRPr="00F5772A">
        <w:rPr>
          <w:rFonts w:hint="cs"/>
          <w:sz w:val="24"/>
          <w:szCs w:val="24"/>
          <w:rtl/>
        </w:rPr>
        <w:t>252,043 ₪.</w:t>
      </w:r>
    </w:p>
    <w:p w14:paraId="2964618C" w14:textId="77777777" w:rsidR="00902180" w:rsidRPr="00F5772A" w:rsidRDefault="00902180" w:rsidP="00902180">
      <w:pPr>
        <w:spacing w:line="360" w:lineRule="auto"/>
        <w:ind w:right="567"/>
        <w:rPr>
          <w:b/>
          <w:bCs/>
          <w:sz w:val="24"/>
          <w:szCs w:val="24"/>
          <w:u w:val="single"/>
          <w:rtl/>
        </w:rPr>
      </w:pPr>
    </w:p>
    <w:p w14:paraId="11CA6B9B" w14:textId="0B73FE8D" w:rsidR="003C0E40" w:rsidRPr="00F5772A" w:rsidRDefault="00902180" w:rsidP="00417BBA">
      <w:pPr>
        <w:spacing w:line="360" w:lineRule="auto"/>
        <w:ind w:right="567"/>
        <w:jc w:val="center"/>
        <w:rPr>
          <w:b/>
          <w:bCs/>
          <w:sz w:val="36"/>
          <w:szCs w:val="36"/>
          <w:u w:val="single"/>
          <w:rtl/>
        </w:rPr>
      </w:pPr>
      <w:r w:rsidRPr="00F5772A">
        <w:rPr>
          <w:rFonts w:hint="cs"/>
          <w:b/>
          <w:bCs/>
          <w:sz w:val="36"/>
          <w:szCs w:val="36"/>
          <w:u w:val="single"/>
          <w:rtl/>
        </w:rPr>
        <w:t>כתב תביעה</w:t>
      </w:r>
      <w:r w:rsidR="00750A1F" w:rsidRPr="00F5772A">
        <w:rPr>
          <w:rFonts w:hint="cs"/>
          <w:b/>
          <w:bCs/>
          <w:sz w:val="36"/>
          <w:szCs w:val="36"/>
          <w:u w:val="single"/>
          <w:rtl/>
        </w:rPr>
        <w:t xml:space="preserve"> מתוקן</w:t>
      </w:r>
    </w:p>
    <w:p w14:paraId="5FC0A228" w14:textId="77777777" w:rsidR="00F5772A" w:rsidRPr="00F5772A" w:rsidRDefault="001D1621" w:rsidP="00417BBA">
      <w:pPr>
        <w:spacing w:line="360" w:lineRule="auto"/>
        <w:ind w:right="567"/>
        <w:rPr>
          <w:b/>
          <w:bCs/>
          <w:sz w:val="26"/>
          <w:u w:val="single"/>
          <w:rtl/>
        </w:rPr>
      </w:pPr>
      <w:r w:rsidRPr="00F5772A">
        <w:rPr>
          <w:rFonts w:hint="cs"/>
          <w:b/>
          <w:bCs/>
          <w:sz w:val="26"/>
          <w:u w:val="single"/>
          <w:rtl/>
        </w:rPr>
        <w:t>א</w:t>
      </w:r>
      <w:r w:rsidR="003C0E40" w:rsidRPr="00F5772A">
        <w:rPr>
          <w:rFonts w:hint="cs"/>
          <w:b/>
          <w:bCs/>
          <w:sz w:val="26"/>
          <w:u w:val="single"/>
          <w:rtl/>
        </w:rPr>
        <w:t xml:space="preserve">. על </w:t>
      </w:r>
      <w:r w:rsidR="00902180" w:rsidRPr="00F5772A">
        <w:rPr>
          <w:rFonts w:hint="cs"/>
          <w:b/>
          <w:bCs/>
          <w:sz w:val="26"/>
          <w:u w:val="single"/>
          <w:rtl/>
        </w:rPr>
        <w:t>התובע</w:t>
      </w:r>
      <w:r w:rsidR="003C0E40" w:rsidRPr="00F5772A">
        <w:rPr>
          <w:rFonts w:hint="cs"/>
          <w:b/>
          <w:bCs/>
          <w:sz w:val="26"/>
          <w:u w:val="single"/>
          <w:rtl/>
        </w:rPr>
        <w:t xml:space="preserve"> ועבודתו אצל</w:t>
      </w:r>
    </w:p>
    <w:p w14:paraId="11CA6B9F" w14:textId="7C19BC1C" w:rsidR="003C0E40" w:rsidRPr="00F5772A" w:rsidRDefault="003C0E40" w:rsidP="00417BBA">
      <w:pPr>
        <w:spacing w:line="360" w:lineRule="auto"/>
        <w:ind w:right="567"/>
        <w:rPr>
          <w:b/>
          <w:bCs/>
          <w:sz w:val="26"/>
          <w:u w:val="single"/>
          <w:rtl/>
        </w:rPr>
      </w:pPr>
      <w:r w:rsidRPr="00F5772A">
        <w:rPr>
          <w:rFonts w:hint="cs"/>
          <w:b/>
          <w:bCs/>
          <w:sz w:val="26"/>
          <w:u w:val="single"/>
          <w:rtl/>
        </w:rPr>
        <w:t xml:space="preserve"> </w:t>
      </w:r>
      <w:r w:rsidR="00902180" w:rsidRPr="00F5772A">
        <w:rPr>
          <w:rFonts w:hint="cs"/>
          <w:b/>
          <w:bCs/>
          <w:sz w:val="26"/>
          <w:u w:val="single"/>
          <w:rtl/>
        </w:rPr>
        <w:t>הנתבעת</w:t>
      </w:r>
      <w:r w:rsidRPr="00F5772A">
        <w:rPr>
          <w:b/>
          <w:bCs/>
          <w:sz w:val="26"/>
          <w:u w:val="single"/>
          <w:rtl/>
        </w:rPr>
        <w:t>:-</w:t>
      </w:r>
    </w:p>
    <w:p w14:paraId="11CA6BA0" w14:textId="1E1C6B1B" w:rsidR="003C0E40" w:rsidRPr="00F5772A" w:rsidRDefault="00902180" w:rsidP="00417BBA">
      <w:pPr>
        <w:pStyle w:val="1"/>
      </w:pPr>
      <w:r w:rsidRPr="00F5772A">
        <w:rPr>
          <w:rFonts w:hint="cs"/>
          <w:rtl/>
          <w:lang w:val="he-IL"/>
        </w:rPr>
        <w:t>התובע</w:t>
      </w:r>
      <w:r w:rsidR="003C0E40" w:rsidRPr="00F5772A">
        <w:rPr>
          <w:rFonts w:hint="cs"/>
          <w:rtl/>
          <w:lang w:val="he-IL"/>
        </w:rPr>
        <w:t xml:space="preserve"> </w:t>
      </w:r>
      <w:r w:rsidR="003C0E40" w:rsidRPr="00F5772A">
        <w:rPr>
          <w:rtl/>
          <w:lang w:val="he-IL"/>
        </w:rPr>
        <w:t>יליד 195</w:t>
      </w:r>
      <w:r w:rsidR="003C0E40" w:rsidRPr="00F5772A">
        <w:rPr>
          <w:rFonts w:hint="cs"/>
          <w:rtl/>
          <w:lang w:val="he-IL"/>
        </w:rPr>
        <w:t>7</w:t>
      </w:r>
      <w:r w:rsidR="003C0E40" w:rsidRPr="00F5772A">
        <w:rPr>
          <w:rtl/>
          <w:lang w:val="he-IL"/>
        </w:rPr>
        <w:t xml:space="preserve"> </w:t>
      </w:r>
      <w:r w:rsidR="003C0E40" w:rsidRPr="00F5772A">
        <w:rPr>
          <w:rFonts w:hint="cs"/>
          <w:rtl/>
          <w:lang w:val="he-IL"/>
        </w:rPr>
        <w:t xml:space="preserve">(גיל 58) </w:t>
      </w:r>
      <w:r w:rsidR="003C0E40" w:rsidRPr="00F5772A">
        <w:rPr>
          <w:rtl/>
          <w:lang w:val="he-IL"/>
        </w:rPr>
        <w:t>אדם נורמטיבי לחלוטין ללא כל עבר פלילי</w:t>
      </w:r>
      <w:r w:rsidR="003C0E40" w:rsidRPr="00F5772A">
        <w:rPr>
          <w:rFonts w:hint="cs"/>
          <w:rtl/>
          <w:lang w:val="he-IL"/>
        </w:rPr>
        <w:t>.</w:t>
      </w:r>
    </w:p>
    <w:p w14:paraId="11CA6BA1" w14:textId="5F50D7D9" w:rsidR="003C0E40" w:rsidRPr="00F5772A" w:rsidRDefault="00902180" w:rsidP="00417BBA">
      <w:pPr>
        <w:pStyle w:val="1"/>
      </w:pPr>
      <w:r w:rsidRPr="00F5772A">
        <w:rPr>
          <w:rFonts w:hint="cs"/>
          <w:rtl/>
          <w:lang w:val="he-IL"/>
        </w:rPr>
        <w:t>התובע</w:t>
      </w:r>
      <w:r w:rsidR="003C0E40" w:rsidRPr="00F5772A">
        <w:rPr>
          <w:rFonts w:hint="cs"/>
          <w:rtl/>
          <w:lang w:val="he-IL"/>
        </w:rPr>
        <w:t xml:space="preserve"> עובד ב</w:t>
      </w:r>
      <w:r w:rsidR="00417BBA" w:rsidRPr="00F5772A">
        <w:rPr>
          <w:rFonts w:hint="cs"/>
          <w:rtl/>
          <w:lang w:val="he-IL"/>
        </w:rPr>
        <w:t xml:space="preserve">משיבה (להלן: </w:t>
      </w:r>
      <w:r w:rsidR="00417BBA" w:rsidRPr="00F5772A">
        <w:rPr>
          <w:rFonts w:hint="cs"/>
          <w:b/>
          <w:bCs/>
          <w:rtl/>
          <w:lang w:val="he-IL"/>
        </w:rPr>
        <w:t>"</w:t>
      </w:r>
      <w:r w:rsidRPr="00F5772A">
        <w:rPr>
          <w:rFonts w:hint="cs"/>
          <w:b/>
          <w:bCs/>
          <w:rtl/>
          <w:lang w:val="he-IL"/>
        </w:rPr>
        <w:t>הנתבעת</w:t>
      </w:r>
      <w:r w:rsidR="00417BBA" w:rsidRPr="00F5772A">
        <w:rPr>
          <w:rFonts w:hint="cs"/>
          <w:b/>
          <w:bCs/>
          <w:rtl/>
          <w:lang w:val="he-IL"/>
        </w:rPr>
        <w:t xml:space="preserve">" </w:t>
      </w:r>
      <w:r w:rsidR="00417BBA" w:rsidRPr="00F5772A">
        <w:rPr>
          <w:rFonts w:hint="cs"/>
          <w:rtl/>
          <w:lang w:val="he-IL"/>
        </w:rPr>
        <w:t xml:space="preserve">ו/או </w:t>
      </w:r>
      <w:r w:rsidR="00417BBA" w:rsidRPr="00F5772A">
        <w:rPr>
          <w:rFonts w:hint="cs"/>
          <w:b/>
          <w:bCs/>
          <w:rtl/>
          <w:lang w:val="he-IL"/>
        </w:rPr>
        <w:t>"החברה"</w:t>
      </w:r>
      <w:r w:rsidR="00417BBA" w:rsidRPr="00F5772A">
        <w:rPr>
          <w:rFonts w:hint="cs"/>
          <w:rtl/>
          <w:lang w:val="he-IL"/>
        </w:rPr>
        <w:t xml:space="preserve">) </w:t>
      </w:r>
      <w:r w:rsidR="003C0E40" w:rsidRPr="00F5772A">
        <w:rPr>
          <w:rFonts w:hint="cs"/>
          <w:rtl/>
          <w:lang w:val="he-IL"/>
        </w:rPr>
        <w:t xml:space="preserve">החל משנת </w:t>
      </w:r>
      <w:r w:rsidR="003C0E40" w:rsidRPr="00F5772A">
        <w:rPr>
          <w:rtl/>
          <w:lang w:val="he-IL"/>
        </w:rPr>
        <w:t>19</w:t>
      </w:r>
      <w:r w:rsidR="003C0E40" w:rsidRPr="00F5772A">
        <w:rPr>
          <w:rFonts w:hint="cs"/>
          <w:rtl/>
          <w:lang w:val="he-IL"/>
        </w:rPr>
        <w:t>79</w:t>
      </w:r>
      <w:r w:rsidR="000E3B7E" w:rsidRPr="00F5772A">
        <w:rPr>
          <w:rFonts w:hint="cs"/>
          <w:rtl/>
          <w:lang w:val="he-IL"/>
        </w:rPr>
        <w:t xml:space="preserve"> והינו נחשב לעובד קבוע.</w:t>
      </w:r>
      <w:r w:rsidR="003C0E40" w:rsidRPr="00F5772A">
        <w:rPr>
          <w:rtl/>
          <w:lang w:val="he-IL"/>
        </w:rPr>
        <w:t xml:space="preserve"> </w:t>
      </w:r>
    </w:p>
    <w:p w14:paraId="11CA6BA2" w14:textId="35613EBB" w:rsidR="003C0E40" w:rsidRPr="00F5772A" w:rsidRDefault="00902180" w:rsidP="00417BBA">
      <w:pPr>
        <w:pStyle w:val="1"/>
      </w:pPr>
      <w:r w:rsidRPr="00F5772A">
        <w:rPr>
          <w:rFonts w:hint="cs"/>
          <w:rtl/>
        </w:rPr>
        <w:t>התובע</w:t>
      </w:r>
      <w:r w:rsidR="003C0E40" w:rsidRPr="00F5772A">
        <w:rPr>
          <w:rFonts w:hint="cs"/>
          <w:rtl/>
        </w:rPr>
        <w:t xml:space="preserve"> עבד לאורך שנים רבות במשיבה והשתלב </w:t>
      </w:r>
      <w:r w:rsidR="00000B00" w:rsidRPr="00F5772A">
        <w:rPr>
          <w:rFonts w:hint="cs"/>
          <w:rtl/>
        </w:rPr>
        <w:t xml:space="preserve">בה </w:t>
      </w:r>
      <w:r w:rsidR="003C0E40" w:rsidRPr="00F5772A">
        <w:rPr>
          <w:rFonts w:hint="cs"/>
          <w:rtl/>
        </w:rPr>
        <w:t>היטב מבחינה מקצועית וחברתית</w:t>
      </w:r>
      <w:r w:rsidR="0002517B" w:rsidRPr="00F5772A">
        <w:rPr>
          <w:rFonts w:hint="cs"/>
          <w:rtl/>
        </w:rPr>
        <w:t xml:space="preserve"> ובמרוצת השנים קודם</w:t>
      </w:r>
      <w:r w:rsidR="003C0E40" w:rsidRPr="00F5772A">
        <w:rPr>
          <w:rFonts w:hint="cs"/>
          <w:rtl/>
        </w:rPr>
        <w:t xml:space="preserve"> </w:t>
      </w:r>
      <w:r w:rsidR="0002517B" w:rsidRPr="00F5772A">
        <w:rPr>
          <w:rFonts w:hint="cs"/>
          <w:rtl/>
        </w:rPr>
        <w:t>בתפקידיו.</w:t>
      </w:r>
    </w:p>
    <w:p w14:paraId="11CA6BA3" w14:textId="217023D0" w:rsidR="003C0E40" w:rsidRPr="00F5772A" w:rsidRDefault="003C0E40" w:rsidP="00417BBA">
      <w:pPr>
        <w:pStyle w:val="1"/>
      </w:pPr>
      <w:r w:rsidRPr="00F5772A">
        <w:rPr>
          <w:rFonts w:hint="cs"/>
          <w:rtl/>
        </w:rPr>
        <w:t xml:space="preserve">בתפקידו האחרון שימש </w:t>
      </w:r>
      <w:r w:rsidR="00902180" w:rsidRPr="00F5772A">
        <w:rPr>
          <w:rFonts w:hint="cs"/>
          <w:rtl/>
        </w:rPr>
        <w:t>התובע</w:t>
      </w:r>
      <w:r w:rsidRPr="00F5772A">
        <w:rPr>
          <w:rFonts w:hint="cs"/>
          <w:rtl/>
        </w:rPr>
        <w:t xml:space="preserve"> בתפקיד של מנהל משק במפעל הברום </w:t>
      </w:r>
      <w:r w:rsidR="00000B00" w:rsidRPr="00F5772A">
        <w:rPr>
          <w:rFonts w:hint="cs"/>
          <w:rtl/>
        </w:rPr>
        <w:t xml:space="preserve">השייך </w:t>
      </w:r>
      <w:r w:rsidR="00902180" w:rsidRPr="00F5772A">
        <w:rPr>
          <w:rFonts w:hint="cs"/>
          <w:rtl/>
        </w:rPr>
        <w:t>לנתבעת</w:t>
      </w:r>
      <w:r w:rsidRPr="00F5772A">
        <w:rPr>
          <w:rFonts w:hint="cs"/>
          <w:rtl/>
        </w:rPr>
        <w:t>.</w:t>
      </w:r>
    </w:p>
    <w:p w14:paraId="11CA6BA4" w14:textId="028628A1" w:rsidR="003C0E40" w:rsidRPr="00F5772A" w:rsidRDefault="00902180" w:rsidP="00417BBA">
      <w:pPr>
        <w:pStyle w:val="1"/>
      </w:pPr>
      <w:r w:rsidRPr="00F5772A">
        <w:rPr>
          <w:rFonts w:hint="cs"/>
          <w:rtl/>
        </w:rPr>
        <w:t>התובע</w:t>
      </w:r>
      <w:r w:rsidR="003C0E40" w:rsidRPr="00F5772A">
        <w:rPr>
          <w:rFonts w:hint="cs"/>
          <w:rtl/>
        </w:rPr>
        <w:t xml:space="preserve"> </w:t>
      </w:r>
      <w:r w:rsidR="00000B00" w:rsidRPr="00F5772A">
        <w:rPr>
          <w:rFonts w:hint="cs"/>
          <w:rtl/>
        </w:rPr>
        <w:t xml:space="preserve">שימוש כחבר </w:t>
      </w:r>
      <w:r w:rsidR="003C0E40" w:rsidRPr="00F5772A">
        <w:rPr>
          <w:rFonts w:hint="cs"/>
          <w:rtl/>
        </w:rPr>
        <w:t xml:space="preserve">בוועד העובדים של </w:t>
      </w:r>
      <w:r w:rsidRPr="00F5772A">
        <w:rPr>
          <w:rFonts w:hint="cs"/>
          <w:rtl/>
        </w:rPr>
        <w:t>הנתבעת</w:t>
      </w:r>
      <w:r w:rsidR="00000B00" w:rsidRPr="00F5772A">
        <w:rPr>
          <w:rFonts w:hint="cs"/>
          <w:rtl/>
        </w:rPr>
        <w:t xml:space="preserve"> ופעל</w:t>
      </w:r>
      <w:r w:rsidR="003C0E40" w:rsidRPr="00F5772A">
        <w:rPr>
          <w:rFonts w:hint="cs"/>
          <w:rtl/>
        </w:rPr>
        <w:t xml:space="preserve"> </w:t>
      </w:r>
      <w:r w:rsidR="00000B00" w:rsidRPr="00F5772A">
        <w:rPr>
          <w:rFonts w:hint="cs"/>
          <w:rtl/>
        </w:rPr>
        <w:t>רבות למ</w:t>
      </w:r>
      <w:r w:rsidR="00A33672" w:rsidRPr="00F5772A">
        <w:rPr>
          <w:rFonts w:hint="cs"/>
          <w:rtl/>
        </w:rPr>
        <w:t>ע</w:t>
      </w:r>
      <w:r w:rsidR="00000B00" w:rsidRPr="00F5772A">
        <w:rPr>
          <w:rFonts w:hint="cs"/>
          <w:rtl/>
        </w:rPr>
        <w:t xml:space="preserve">ן </w:t>
      </w:r>
      <w:r w:rsidR="003C0E40" w:rsidRPr="00F5772A">
        <w:rPr>
          <w:rFonts w:hint="cs"/>
          <w:rtl/>
        </w:rPr>
        <w:t xml:space="preserve">רווחת עובדי </w:t>
      </w:r>
      <w:r w:rsidRPr="00F5772A">
        <w:rPr>
          <w:rFonts w:hint="cs"/>
          <w:rtl/>
        </w:rPr>
        <w:t>הנתבעת</w:t>
      </w:r>
      <w:r w:rsidR="003C0E40" w:rsidRPr="00F5772A">
        <w:rPr>
          <w:rFonts w:hint="cs"/>
          <w:rtl/>
        </w:rPr>
        <w:t>.</w:t>
      </w:r>
    </w:p>
    <w:p w14:paraId="11CA6BA5" w14:textId="5FE04FD8" w:rsidR="003C0E40" w:rsidRPr="00F5772A" w:rsidRDefault="00000B00" w:rsidP="00417BBA">
      <w:pPr>
        <w:pStyle w:val="1"/>
        <w:tabs>
          <w:tab w:val="left" w:pos="8577"/>
        </w:tabs>
      </w:pPr>
      <w:r w:rsidRPr="00F5772A">
        <w:rPr>
          <w:rFonts w:hint="cs"/>
          <w:rtl/>
        </w:rPr>
        <w:t xml:space="preserve">במהלך </w:t>
      </w:r>
      <w:r w:rsidR="00A847FF" w:rsidRPr="00F5772A">
        <w:rPr>
          <w:rFonts w:hint="cs"/>
          <w:rtl/>
        </w:rPr>
        <w:t>פעילות מבצעית ב</w:t>
      </w:r>
      <w:r w:rsidRPr="00F5772A">
        <w:rPr>
          <w:rFonts w:hint="cs"/>
          <w:rtl/>
        </w:rPr>
        <w:t xml:space="preserve">מלחמת </w:t>
      </w:r>
      <w:r w:rsidR="00A847FF" w:rsidRPr="00F5772A">
        <w:rPr>
          <w:rFonts w:hint="cs"/>
          <w:rtl/>
        </w:rPr>
        <w:t>ש</w:t>
      </w:r>
      <w:r w:rsidRPr="00F5772A">
        <w:rPr>
          <w:rFonts w:hint="cs"/>
          <w:rtl/>
        </w:rPr>
        <w:t xml:space="preserve">לום הגליל הראשונה, </w:t>
      </w:r>
      <w:r w:rsidR="00902180" w:rsidRPr="00F5772A">
        <w:rPr>
          <w:rFonts w:hint="cs"/>
          <w:rtl/>
        </w:rPr>
        <w:t>התובע</w:t>
      </w:r>
      <w:r w:rsidR="003C0E40" w:rsidRPr="00F5772A">
        <w:rPr>
          <w:rFonts w:hint="cs"/>
          <w:rtl/>
        </w:rPr>
        <w:t xml:space="preserve"> שכל את אחיו הבכור יהודה ז"ל, אשר </w:t>
      </w:r>
      <w:r w:rsidR="00A847FF" w:rsidRPr="00F5772A">
        <w:rPr>
          <w:rFonts w:hint="cs"/>
          <w:rtl/>
        </w:rPr>
        <w:t xml:space="preserve">שירת ביחידה מובחרת, </w:t>
      </w:r>
      <w:r w:rsidR="00A33672" w:rsidRPr="00F5772A">
        <w:rPr>
          <w:rFonts w:hint="cs"/>
          <w:rtl/>
        </w:rPr>
        <w:t xml:space="preserve">ואשר </w:t>
      </w:r>
      <w:r w:rsidR="003C0E40" w:rsidRPr="00F5772A">
        <w:rPr>
          <w:rFonts w:hint="cs"/>
          <w:rtl/>
        </w:rPr>
        <w:t xml:space="preserve">היווה עבור </w:t>
      </w:r>
      <w:r w:rsidR="00902180" w:rsidRPr="00F5772A">
        <w:rPr>
          <w:rFonts w:hint="cs"/>
          <w:rtl/>
        </w:rPr>
        <w:t>התובע</w:t>
      </w:r>
      <w:r w:rsidR="00A33672" w:rsidRPr="00F5772A">
        <w:rPr>
          <w:rFonts w:hint="cs"/>
          <w:rtl/>
        </w:rPr>
        <w:t xml:space="preserve"> </w:t>
      </w:r>
      <w:r w:rsidR="003C0E40" w:rsidRPr="00F5772A">
        <w:rPr>
          <w:rFonts w:hint="cs"/>
          <w:rtl/>
        </w:rPr>
        <w:t>מודל להערכה ו</w:t>
      </w:r>
      <w:r w:rsidR="000E3B7E" w:rsidRPr="00F5772A">
        <w:rPr>
          <w:rFonts w:hint="cs"/>
          <w:rtl/>
        </w:rPr>
        <w:t>ל</w:t>
      </w:r>
      <w:r w:rsidR="003C0E40" w:rsidRPr="00F5772A">
        <w:rPr>
          <w:rFonts w:hint="cs"/>
          <w:rtl/>
        </w:rPr>
        <w:t>חיקוי.</w:t>
      </w:r>
    </w:p>
    <w:p w14:paraId="11CA6BA6" w14:textId="28CA1476" w:rsidR="0002517B" w:rsidRPr="00F5772A" w:rsidRDefault="003C0E40" w:rsidP="00417BBA">
      <w:pPr>
        <w:pStyle w:val="1"/>
        <w:tabs>
          <w:tab w:val="left" w:pos="8577"/>
        </w:tabs>
      </w:pPr>
      <w:r w:rsidRPr="00F5772A">
        <w:rPr>
          <w:rFonts w:hint="cs"/>
          <w:rtl/>
        </w:rPr>
        <w:t xml:space="preserve">מות אחיו </w:t>
      </w:r>
      <w:r w:rsidR="00A33672" w:rsidRPr="00F5772A">
        <w:rPr>
          <w:rFonts w:hint="cs"/>
          <w:rtl/>
        </w:rPr>
        <w:t xml:space="preserve">של </w:t>
      </w:r>
      <w:r w:rsidR="00902180" w:rsidRPr="00F5772A">
        <w:rPr>
          <w:rFonts w:hint="cs"/>
          <w:rtl/>
        </w:rPr>
        <w:t>התובע</w:t>
      </w:r>
      <w:r w:rsidR="00A33672" w:rsidRPr="00F5772A">
        <w:rPr>
          <w:rFonts w:hint="cs"/>
          <w:rtl/>
        </w:rPr>
        <w:t xml:space="preserve"> </w:t>
      </w:r>
      <w:r w:rsidR="0002517B" w:rsidRPr="00F5772A">
        <w:rPr>
          <w:rFonts w:hint="cs"/>
          <w:rtl/>
        </w:rPr>
        <w:t xml:space="preserve">פגע קשות בתפקוד של הוריו </w:t>
      </w:r>
      <w:r w:rsidR="00A33672" w:rsidRPr="00F5772A">
        <w:rPr>
          <w:rFonts w:hint="cs"/>
          <w:rtl/>
        </w:rPr>
        <w:t xml:space="preserve">של </w:t>
      </w:r>
      <w:r w:rsidR="00902180" w:rsidRPr="00F5772A">
        <w:rPr>
          <w:rFonts w:hint="cs"/>
          <w:rtl/>
        </w:rPr>
        <w:t>התובע</w:t>
      </w:r>
      <w:r w:rsidR="00A33672" w:rsidRPr="00F5772A">
        <w:rPr>
          <w:rFonts w:hint="cs"/>
          <w:rtl/>
        </w:rPr>
        <w:t xml:space="preserve"> </w:t>
      </w:r>
      <w:r w:rsidR="0002517B" w:rsidRPr="00F5772A">
        <w:rPr>
          <w:rFonts w:hint="cs"/>
          <w:rtl/>
        </w:rPr>
        <w:t>ובשגרת חייהם.</w:t>
      </w:r>
    </w:p>
    <w:p w14:paraId="11CA6BA7" w14:textId="3193661F" w:rsidR="003C0E40" w:rsidRPr="00F5772A" w:rsidRDefault="00000B00" w:rsidP="00417BBA">
      <w:pPr>
        <w:pStyle w:val="1"/>
        <w:tabs>
          <w:tab w:val="left" w:pos="8577"/>
        </w:tabs>
      </w:pPr>
      <w:r w:rsidRPr="00F5772A">
        <w:rPr>
          <w:rFonts w:hint="cs"/>
          <w:rtl/>
        </w:rPr>
        <w:lastRenderedPageBreak/>
        <w:t xml:space="preserve">חרף </w:t>
      </w:r>
      <w:r w:rsidR="0002517B" w:rsidRPr="00F5772A">
        <w:rPr>
          <w:rFonts w:hint="cs"/>
          <w:rtl/>
        </w:rPr>
        <w:t>הטרגדיה שפקדה את</w:t>
      </w:r>
      <w:r w:rsidR="00A33672" w:rsidRPr="00F5772A">
        <w:rPr>
          <w:rFonts w:hint="cs"/>
          <w:rtl/>
        </w:rPr>
        <w:t xml:space="preserve"> </w:t>
      </w:r>
      <w:r w:rsidR="00902180" w:rsidRPr="00F5772A">
        <w:rPr>
          <w:rFonts w:hint="cs"/>
          <w:rtl/>
        </w:rPr>
        <w:t>התובע</w:t>
      </w:r>
      <w:r w:rsidR="00A33672" w:rsidRPr="00F5772A">
        <w:rPr>
          <w:rFonts w:hint="cs"/>
          <w:rtl/>
        </w:rPr>
        <w:t xml:space="preserve"> ואת בני משפחתו</w:t>
      </w:r>
      <w:r w:rsidR="0002517B" w:rsidRPr="00F5772A">
        <w:rPr>
          <w:rFonts w:hint="cs"/>
          <w:rtl/>
        </w:rPr>
        <w:t xml:space="preserve">, </w:t>
      </w:r>
      <w:r w:rsidRPr="00F5772A">
        <w:rPr>
          <w:rFonts w:hint="cs"/>
          <w:rtl/>
        </w:rPr>
        <w:t xml:space="preserve">עשה </w:t>
      </w:r>
      <w:r w:rsidR="00902180" w:rsidRPr="00F5772A">
        <w:rPr>
          <w:rFonts w:hint="cs"/>
          <w:rtl/>
        </w:rPr>
        <w:t>התובע</w:t>
      </w:r>
      <w:r w:rsidR="00A33672" w:rsidRPr="00F5772A">
        <w:rPr>
          <w:rFonts w:hint="cs"/>
          <w:rtl/>
        </w:rPr>
        <w:t xml:space="preserve"> </w:t>
      </w:r>
      <w:r w:rsidRPr="00F5772A">
        <w:rPr>
          <w:rFonts w:hint="cs"/>
          <w:rtl/>
        </w:rPr>
        <w:t>ככל יכולתו על מנת להתגבר</w:t>
      </w:r>
      <w:r w:rsidR="00417BBA" w:rsidRPr="00F5772A">
        <w:rPr>
          <w:rFonts w:hint="cs"/>
          <w:rtl/>
        </w:rPr>
        <w:t xml:space="preserve"> </w:t>
      </w:r>
      <w:r w:rsidR="000E3B7E" w:rsidRPr="00F5772A">
        <w:rPr>
          <w:rFonts w:hint="cs"/>
          <w:rtl/>
        </w:rPr>
        <w:t>על</w:t>
      </w:r>
      <w:r w:rsidRPr="00F5772A">
        <w:rPr>
          <w:rFonts w:hint="cs"/>
          <w:rtl/>
        </w:rPr>
        <w:t xml:space="preserve"> </w:t>
      </w:r>
      <w:r w:rsidR="00A33672" w:rsidRPr="00F5772A">
        <w:rPr>
          <w:rFonts w:hint="cs"/>
          <w:rtl/>
        </w:rPr>
        <w:t xml:space="preserve">הכאב </w:t>
      </w:r>
      <w:r w:rsidR="000E3B7E" w:rsidRPr="00F5772A">
        <w:rPr>
          <w:rFonts w:hint="cs"/>
          <w:rtl/>
        </w:rPr>
        <w:t xml:space="preserve">והשכול </w:t>
      </w:r>
      <w:r w:rsidRPr="00F5772A">
        <w:rPr>
          <w:rFonts w:hint="cs"/>
          <w:rtl/>
        </w:rPr>
        <w:t>ו</w:t>
      </w:r>
      <w:r w:rsidR="003C0E40" w:rsidRPr="00F5772A">
        <w:rPr>
          <w:rFonts w:hint="cs"/>
          <w:rtl/>
        </w:rPr>
        <w:t>לשוב למסלול חיי</w:t>
      </w:r>
      <w:r w:rsidRPr="00F5772A">
        <w:rPr>
          <w:rFonts w:hint="cs"/>
          <w:rtl/>
        </w:rPr>
        <w:t>ו</w:t>
      </w:r>
      <w:r w:rsidR="003C0E40" w:rsidRPr="00F5772A">
        <w:rPr>
          <w:rFonts w:hint="cs"/>
          <w:rtl/>
        </w:rPr>
        <w:t xml:space="preserve"> </w:t>
      </w:r>
      <w:r w:rsidRPr="00F5772A">
        <w:rPr>
          <w:rFonts w:hint="cs"/>
          <w:rtl/>
        </w:rPr>
        <w:t>ה</w:t>
      </w:r>
      <w:r w:rsidR="003C0E40" w:rsidRPr="00F5772A">
        <w:rPr>
          <w:rFonts w:hint="cs"/>
          <w:rtl/>
        </w:rPr>
        <w:t>רגיל.</w:t>
      </w:r>
    </w:p>
    <w:p w14:paraId="11CA6BA8" w14:textId="3856D0BA" w:rsidR="00000B00" w:rsidRPr="00F5772A" w:rsidRDefault="00A33672" w:rsidP="003A388C">
      <w:pPr>
        <w:pStyle w:val="1"/>
        <w:tabs>
          <w:tab w:val="left" w:pos="8577"/>
        </w:tabs>
      </w:pPr>
      <w:r w:rsidRPr="00F5772A">
        <w:rPr>
          <w:rFonts w:hint="cs"/>
          <w:rtl/>
        </w:rPr>
        <w:t>בהמשך</w:t>
      </w:r>
      <w:r w:rsidR="001776E3" w:rsidRPr="00F5772A">
        <w:rPr>
          <w:rFonts w:hint="cs"/>
          <w:rtl/>
        </w:rPr>
        <w:t>,</w:t>
      </w:r>
      <w:r w:rsidRPr="00F5772A">
        <w:rPr>
          <w:rFonts w:hint="cs"/>
          <w:rtl/>
        </w:rPr>
        <w:t xml:space="preserve"> </w:t>
      </w:r>
      <w:r w:rsidR="00902180" w:rsidRPr="00F5772A">
        <w:rPr>
          <w:rFonts w:hint="cs"/>
          <w:rtl/>
        </w:rPr>
        <w:t>לתובע</w:t>
      </w:r>
      <w:r w:rsidR="00000B00" w:rsidRPr="00F5772A">
        <w:rPr>
          <w:rFonts w:hint="cs"/>
          <w:rtl/>
        </w:rPr>
        <w:t xml:space="preserve"> נולד בן אשר נקרא על שם אחיו יהודה</w:t>
      </w:r>
      <w:r w:rsidR="003A388C" w:rsidRPr="00F5772A">
        <w:rPr>
          <w:rFonts w:hint="cs"/>
          <w:rtl/>
        </w:rPr>
        <w:t xml:space="preserve"> ז"ל.</w:t>
      </w:r>
    </w:p>
    <w:p w14:paraId="11CA6BA9" w14:textId="34DF27D6" w:rsidR="00A847FF" w:rsidRPr="00F5772A" w:rsidRDefault="00000B00" w:rsidP="00417BBA">
      <w:pPr>
        <w:pStyle w:val="1"/>
        <w:tabs>
          <w:tab w:val="left" w:pos="8577"/>
        </w:tabs>
      </w:pPr>
      <w:r w:rsidRPr="00F5772A">
        <w:rPr>
          <w:rFonts w:hint="cs"/>
          <w:rtl/>
        </w:rPr>
        <w:t xml:space="preserve">אולם, למרבה הצער, </w:t>
      </w:r>
      <w:r w:rsidR="003C0E40" w:rsidRPr="00F5772A">
        <w:rPr>
          <w:rFonts w:hint="cs"/>
          <w:rtl/>
        </w:rPr>
        <w:t xml:space="preserve">בהיות </w:t>
      </w:r>
      <w:r w:rsidRPr="00F5772A">
        <w:rPr>
          <w:rFonts w:hint="cs"/>
          <w:rtl/>
        </w:rPr>
        <w:t xml:space="preserve">יהודה </w:t>
      </w:r>
      <w:r w:rsidR="003C0E40" w:rsidRPr="00F5772A">
        <w:rPr>
          <w:rFonts w:hint="cs"/>
          <w:rtl/>
        </w:rPr>
        <w:t>בן שש, ביום הראשון ללימודיו בכיתה א'</w:t>
      </w:r>
      <w:r w:rsidRPr="00F5772A">
        <w:rPr>
          <w:rFonts w:hint="cs"/>
          <w:rtl/>
        </w:rPr>
        <w:t>, נדרס הוא על ידי אוטובוס.</w:t>
      </w:r>
      <w:r w:rsidR="003C0E40" w:rsidRPr="00F5772A">
        <w:rPr>
          <w:rFonts w:hint="cs"/>
          <w:rtl/>
        </w:rPr>
        <w:t xml:space="preserve"> מדובר בטרגדיה כואבת </w:t>
      </w:r>
      <w:r w:rsidR="00417BBA" w:rsidRPr="00F5772A">
        <w:rPr>
          <w:rFonts w:hint="cs"/>
          <w:rtl/>
        </w:rPr>
        <w:t xml:space="preserve">עד </w:t>
      </w:r>
      <w:r w:rsidR="003C0E40" w:rsidRPr="00F5772A">
        <w:rPr>
          <w:rFonts w:hint="cs"/>
          <w:rtl/>
        </w:rPr>
        <w:t xml:space="preserve">מאוד עבור </w:t>
      </w:r>
      <w:r w:rsidR="00902180" w:rsidRPr="00F5772A">
        <w:rPr>
          <w:rFonts w:hint="cs"/>
          <w:rtl/>
        </w:rPr>
        <w:t>התובע</w:t>
      </w:r>
      <w:r w:rsidR="003C0E40" w:rsidRPr="00F5772A">
        <w:rPr>
          <w:rFonts w:hint="cs"/>
          <w:rtl/>
        </w:rPr>
        <w:t xml:space="preserve"> </w:t>
      </w:r>
      <w:r w:rsidR="00A33672" w:rsidRPr="00F5772A">
        <w:rPr>
          <w:rFonts w:hint="cs"/>
          <w:rtl/>
        </w:rPr>
        <w:t xml:space="preserve">ובני משפחתו </w:t>
      </w:r>
      <w:r w:rsidR="003C0E40" w:rsidRPr="00F5772A">
        <w:rPr>
          <w:rFonts w:hint="cs"/>
          <w:rtl/>
        </w:rPr>
        <w:t>אשר איננה מרפה מ</w:t>
      </w:r>
      <w:r w:rsidR="00902180" w:rsidRPr="00F5772A">
        <w:rPr>
          <w:rFonts w:hint="cs"/>
          <w:rtl/>
        </w:rPr>
        <w:t>התובע</w:t>
      </w:r>
      <w:r w:rsidR="003C0E40" w:rsidRPr="00F5772A">
        <w:rPr>
          <w:rFonts w:hint="cs"/>
          <w:rtl/>
        </w:rPr>
        <w:t xml:space="preserve"> עד </w:t>
      </w:r>
      <w:r w:rsidR="000E3B7E" w:rsidRPr="00F5772A">
        <w:rPr>
          <w:rFonts w:hint="cs"/>
          <w:rtl/>
        </w:rPr>
        <w:t xml:space="preserve">עצם </w:t>
      </w:r>
      <w:r w:rsidR="00A847FF" w:rsidRPr="00F5772A">
        <w:rPr>
          <w:rFonts w:hint="cs"/>
          <w:rtl/>
        </w:rPr>
        <w:t>ימים אלו.</w:t>
      </w:r>
    </w:p>
    <w:p w14:paraId="11CA6BAA" w14:textId="11C4368B" w:rsidR="003C0E40" w:rsidRPr="00F5772A" w:rsidRDefault="003C0E40" w:rsidP="00417BBA">
      <w:pPr>
        <w:pStyle w:val="1"/>
        <w:tabs>
          <w:tab w:val="left" w:pos="8577"/>
        </w:tabs>
      </w:pPr>
      <w:r w:rsidRPr="00F5772A">
        <w:rPr>
          <w:rFonts w:hint="cs"/>
          <w:rtl/>
        </w:rPr>
        <w:t xml:space="preserve">טרגדיה נוספת </w:t>
      </w:r>
      <w:r w:rsidR="00DD1BFD" w:rsidRPr="00F5772A">
        <w:rPr>
          <w:rFonts w:hint="cs"/>
          <w:rtl/>
        </w:rPr>
        <w:t xml:space="preserve">אשר </w:t>
      </w:r>
      <w:r w:rsidR="00A847FF" w:rsidRPr="00F5772A">
        <w:rPr>
          <w:rFonts w:hint="cs"/>
          <w:rtl/>
        </w:rPr>
        <w:t xml:space="preserve">פקדה את </w:t>
      </w:r>
      <w:r w:rsidR="00902180" w:rsidRPr="00F5772A">
        <w:rPr>
          <w:rFonts w:hint="cs"/>
          <w:rtl/>
        </w:rPr>
        <w:t>התובע</w:t>
      </w:r>
      <w:r w:rsidR="00A847FF" w:rsidRPr="00F5772A">
        <w:rPr>
          <w:rFonts w:hint="cs"/>
          <w:rtl/>
        </w:rPr>
        <w:t xml:space="preserve"> </w:t>
      </w:r>
      <w:r w:rsidRPr="00F5772A">
        <w:rPr>
          <w:rFonts w:hint="cs"/>
          <w:rtl/>
        </w:rPr>
        <w:t xml:space="preserve">לפני מספר שנים, </w:t>
      </w:r>
      <w:r w:rsidR="00DD1BFD" w:rsidRPr="00F5772A">
        <w:rPr>
          <w:rFonts w:hint="cs"/>
          <w:rtl/>
        </w:rPr>
        <w:t xml:space="preserve">אירעה, </w:t>
      </w:r>
      <w:r w:rsidRPr="00F5772A">
        <w:rPr>
          <w:rFonts w:hint="cs"/>
          <w:rtl/>
        </w:rPr>
        <w:t>עת בית</w:t>
      </w:r>
      <w:r w:rsidR="00A33672" w:rsidRPr="00F5772A">
        <w:rPr>
          <w:rFonts w:hint="cs"/>
          <w:rtl/>
        </w:rPr>
        <w:t>ו</w:t>
      </w:r>
      <w:r w:rsidR="00DD1BFD" w:rsidRPr="00F5772A">
        <w:rPr>
          <w:rFonts w:hint="cs"/>
          <w:rtl/>
        </w:rPr>
        <w:t xml:space="preserve"> של </w:t>
      </w:r>
      <w:r w:rsidR="00902180" w:rsidRPr="00F5772A">
        <w:rPr>
          <w:rFonts w:hint="cs"/>
          <w:rtl/>
        </w:rPr>
        <w:t>התובע</w:t>
      </w:r>
      <w:r w:rsidRPr="00F5772A">
        <w:rPr>
          <w:rFonts w:hint="cs"/>
          <w:rtl/>
        </w:rPr>
        <w:t xml:space="preserve">, שירן, שהייתה חיילת בשירות סדיר, נפגעה </w:t>
      </w:r>
      <w:r w:rsidR="00A33672" w:rsidRPr="00F5772A">
        <w:rPr>
          <w:rFonts w:hint="cs"/>
          <w:rtl/>
        </w:rPr>
        <w:t xml:space="preserve">בצורה </w:t>
      </w:r>
      <w:r w:rsidRPr="00F5772A">
        <w:rPr>
          <w:rFonts w:hint="cs"/>
          <w:rtl/>
        </w:rPr>
        <w:t>קשה ביותר בתאונת רכבת. בשל פציעתה</w:t>
      </w:r>
      <w:r w:rsidR="00A33672" w:rsidRPr="00F5772A">
        <w:rPr>
          <w:rFonts w:hint="cs"/>
          <w:rtl/>
        </w:rPr>
        <w:t xml:space="preserve"> זו</w:t>
      </w:r>
      <w:r w:rsidRPr="00F5772A">
        <w:rPr>
          <w:rFonts w:hint="cs"/>
          <w:rtl/>
        </w:rPr>
        <w:t xml:space="preserve"> סובלת </w:t>
      </w:r>
      <w:r w:rsidR="00A33672" w:rsidRPr="00F5772A">
        <w:rPr>
          <w:rFonts w:hint="cs"/>
          <w:rtl/>
        </w:rPr>
        <w:t xml:space="preserve">שירן </w:t>
      </w:r>
      <w:r w:rsidRPr="00F5772A">
        <w:rPr>
          <w:rFonts w:hint="cs"/>
          <w:rtl/>
        </w:rPr>
        <w:t>מ</w:t>
      </w:r>
      <w:r w:rsidR="0002517B" w:rsidRPr="00F5772A">
        <w:rPr>
          <w:rFonts w:hint="cs"/>
          <w:rtl/>
        </w:rPr>
        <w:t>פצעים פיזיים ו</w:t>
      </w:r>
      <w:r w:rsidR="00874BF5" w:rsidRPr="00F5772A">
        <w:rPr>
          <w:rFonts w:hint="cs"/>
          <w:rtl/>
        </w:rPr>
        <w:t>מ</w:t>
      </w:r>
      <w:r w:rsidRPr="00F5772A">
        <w:rPr>
          <w:rFonts w:hint="cs"/>
          <w:rtl/>
        </w:rPr>
        <w:t xml:space="preserve">פגיעת ראש קשה. </w:t>
      </w:r>
    </w:p>
    <w:p w14:paraId="11CA6BAB" w14:textId="184AB2E3" w:rsidR="003C0E40" w:rsidRPr="00F5772A" w:rsidRDefault="003C0E40" w:rsidP="00417BBA">
      <w:pPr>
        <w:pStyle w:val="1"/>
        <w:tabs>
          <w:tab w:val="left" w:pos="8577"/>
        </w:tabs>
      </w:pPr>
      <w:r w:rsidRPr="00F5772A">
        <w:rPr>
          <w:rFonts w:hint="cs"/>
          <w:rtl/>
        </w:rPr>
        <w:t>פ</w:t>
      </w:r>
      <w:r w:rsidR="00DD1BFD" w:rsidRPr="00F5772A">
        <w:rPr>
          <w:rFonts w:hint="cs"/>
          <w:rtl/>
        </w:rPr>
        <w:t xml:space="preserve">גיעה </w:t>
      </w:r>
      <w:r w:rsidRPr="00F5772A">
        <w:rPr>
          <w:rFonts w:hint="cs"/>
          <w:rtl/>
        </w:rPr>
        <w:t>זו ג</w:t>
      </w:r>
      <w:r w:rsidR="00A33672" w:rsidRPr="00F5772A">
        <w:rPr>
          <w:rFonts w:hint="cs"/>
          <w:rtl/>
        </w:rPr>
        <w:t>ו</w:t>
      </w:r>
      <w:r w:rsidRPr="00F5772A">
        <w:rPr>
          <w:rFonts w:hint="cs"/>
          <w:rtl/>
        </w:rPr>
        <w:t>רמ</w:t>
      </w:r>
      <w:r w:rsidR="00A33672" w:rsidRPr="00F5772A">
        <w:rPr>
          <w:rFonts w:hint="cs"/>
          <w:rtl/>
        </w:rPr>
        <w:t>ת</w:t>
      </w:r>
      <w:r w:rsidRPr="00F5772A">
        <w:rPr>
          <w:rFonts w:hint="cs"/>
          <w:rtl/>
        </w:rPr>
        <w:t xml:space="preserve"> לביתו של </w:t>
      </w:r>
      <w:r w:rsidR="00902180" w:rsidRPr="00F5772A">
        <w:rPr>
          <w:rFonts w:hint="cs"/>
          <w:rtl/>
        </w:rPr>
        <w:t>התובע</w:t>
      </w:r>
      <w:r w:rsidRPr="00F5772A">
        <w:rPr>
          <w:rFonts w:hint="cs"/>
          <w:rtl/>
        </w:rPr>
        <w:t>, שהוגדרה כנכת צה"ל</w:t>
      </w:r>
      <w:r w:rsidR="0002517B" w:rsidRPr="00F5772A">
        <w:rPr>
          <w:rFonts w:hint="cs"/>
          <w:rtl/>
        </w:rPr>
        <w:t xml:space="preserve"> (100</w:t>
      </w:r>
      <w:r w:rsidR="00DD1BFD" w:rsidRPr="00F5772A">
        <w:rPr>
          <w:rFonts w:hint="cs"/>
          <w:rtl/>
        </w:rPr>
        <w:t>%</w:t>
      </w:r>
      <w:r w:rsidR="0002517B" w:rsidRPr="00F5772A">
        <w:rPr>
          <w:rFonts w:hint="cs"/>
          <w:rtl/>
        </w:rPr>
        <w:t>)</w:t>
      </w:r>
      <w:r w:rsidRPr="00F5772A">
        <w:rPr>
          <w:rFonts w:hint="cs"/>
          <w:rtl/>
        </w:rPr>
        <w:t xml:space="preserve">, </w:t>
      </w:r>
      <w:r w:rsidR="00DD1BFD" w:rsidRPr="00F5772A">
        <w:rPr>
          <w:rFonts w:hint="cs"/>
          <w:rtl/>
        </w:rPr>
        <w:t>ל</w:t>
      </w:r>
      <w:r w:rsidRPr="00F5772A">
        <w:rPr>
          <w:rFonts w:hint="cs"/>
          <w:rtl/>
        </w:rPr>
        <w:t>מצבי רוח משתנים וחריגים,</w:t>
      </w:r>
      <w:r w:rsidR="0002517B" w:rsidRPr="00F5772A">
        <w:rPr>
          <w:rFonts w:hint="cs"/>
          <w:rtl/>
        </w:rPr>
        <w:t xml:space="preserve"> להתפרצויות זעם תכופות, </w:t>
      </w:r>
      <w:r w:rsidR="00DD1BFD" w:rsidRPr="00F5772A">
        <w:rPr>
          <w:rFonts w:hint="cs"/>
          <w:rtl/>
        </w:rPr>
        <w:t xml:space="preserve">לפגיעה תפקודית והתנהגותית </w:t>
      </w:r>
      <w:r w:rsidR="00417BBA" w:rsidRPr="00F5772A">
        <w:rPr>
          <w:rFonts w:hint="cs"/>
          <w:rtl/>
        </w:rPr>
        <w:t xml:space="preserve">קשה </w:t>
      </w:r>
      <w:r w:rsidR="00DD1BFD" w:rsidRPr="00F5772A">
        <w:rPr>
          <w:rFonts w:hint="cs"/>
          <w:rtl/>
        </w:rPr>
        <w:t>ו</w:t>
      </w:r>
      <w:r w:rsidR="00A33672" w:rsidRPr="00F5772A">
        <w:rPr>
          <w:rFonts w:hint="cs"/>
          <w:rtl/>
        </w:rPr>
        <w:t xml:space="preserve">כן </w:t>
      </w:r>
      <w:r w:rsidR="00DD1BFD" w:rsidRPr="00F5772A">
        <w:rPr>
          <w:rFonts w:hint="cs"/>
          <w:rtl/>
        </w:rPr>
        <w:t xml:space="preserve">להעדר יכולת </w:t>
      </w:r>
      <w:r w:rsidR="0002517B" w:rsidRPr="00F5772A">
        <w:rPr>
          <w:rFonts w:hint="cs"/>
          <w:rtl/>
        </w:rPr>
        <w:t>להשתלב במסגרת לימודי</w:t>
      </w:r>
      <w:r w:rsidR="00A33672" w:rsidRPr="00F5772A">
        <w:rPr>
          <w:rFonts w:hint="cs"/>
          <w:rtl/>
        </w:rPr>
        <w:t>ת</w:t>
      </w:r>
      <w:r w:rsidR="0002517B" w:rsidRPr="00F5772A">
        <w:rPr>
          <w:rFonts w:hint="cs"/>
          <w:rtl/>
        </w:rPr>
        <w:t xml:space="preserve"> או תעסוק</w:t>
      </w:r>
      <w:r w:rsidR="00A33672" w:rsidRPr="00F5772A">
        <w:rPr>
          <w:rFonts w:hint="cs"/>
          <w:rtl/>
        </w:rPr>
        <w:t>תית</w:t>
      </w:r>
      <w:r w:rsidR="0002517B" w:rsidRPr="00F5772A">
        <w:rPr>
          <w:rFonts w:hint="cs"/>
          <w:rtl/>
        </w:rPr>
        <w:t xml:space="preserve"> והיא שוהה מרבית היום בביתו של </w:t>
      </w:r>
      <w:r w:rsidR="00902180" w:rsidRPr="00F5772A">
        <w:rPr>
          <w:rFonts w:hint="cs"/>
          <w:rtl/>
        </w:rPr>
        <w:t>התובע</w:t>
      </w:r>
      <w:r w:rsidR="0002517B" w:rsidRPr="00F5772A">
        <w:rPr>
          <w:rFonts w:hint="cs"/>
          <w:rtl/>
        </w:rPr>
        <w:t>.</w:t>
      </w:r>
    </w:p>
    <w:p w14:paraId="11CA6BAC" w14:textId="7054CCDE" w:rsidR="00A847FF" w:rsidRPr="00F5772A" w:rsidRDefault="00902180" w:rsidP="00417BBA">
      <w:pPr>
        <w:pStyle w:val="1"/>
        <w:tabs>
          <w:tab w:val="left" w:pos="8577"/>
        </w:tabs>
        <w:rPr>
          <w:b/>
          <w:bCs/>
          <w:sz w:val="26"/>
          <w:szCs w:val="26"/>
          <w:u w:val="single"/>
        </w:rPr>
      </w:pPr>
      <w:r w:rsidRPr="00F5772A">
        <w:rPr>
          <w:rFonts w:hint="cs"/>
          <w:rtl/>
        </w:rPr>
        <w:t>התובע</w:t>
      </w:r>
      <w:r w:rsidR="003C0E40" w:rsidRPr="00F5772A">
        <w:rPr>
          <w:rFonts w:hint="cs"/>
          <w:rtl/>
        </w:rPr>
        <w:t xml:space="preserve"> ואשתו משמשים כסוכני הטיפול העיקריים בביתם שירן, והדבר דורש מהם כוחות נפשיים רבים. </w:t>
      </w:r>
    </w:p>
    <w:p w14:paraId="11CA6BAD" w14:textId="2D6B5CF9" w:rsidR="003C0E40" w:rsidRPr="00F5772A" w:rsidRDefault="003C0E40" w:rsidP="00417BBA">
      <w:pPr>
        <w:pStyle w:val="1"/>
        <w:tabs>
          <w:tab w:val="left" w:pos="8577"/>
        </w:tabs>
      </w:pPr>
      <w:r w:rsidRPr="00F5772A">
        <w:rPr>
          <w:rFonts w:hint="cs"/>
          <w:rtl/>
        </w:rPr>
        <w:t>מדובר בהתמודדות יום-יומית קשה אליה נדרש</w:t>
      </w:r>
      <w:r w:rsidR="00A33672" w:rsidRPr="00F5772A">
        <w:rPr>
          <w:rFonts w:hint="cs"/>
          <w:rtl/>
        </w:rPr>
        <w:t>ים</w:t>
      </w:r>
      <w:r w:rsidRPr="00F5772A">
        <w:rPr>
          <w:rFonts w:hint="cs"/>
          <w:rtl/>
        </w:rPr>
        <w:t xml:space="preserve"> </w:t>
      </w:r>
      <w:r w:rsidR="00902180" w:rsidRPr="00F5772A">
        <w:rPr>
          <w:rFonts w:hint="cs"/>
          <w:rtl/>
        </w:rPr>
        <w:t>התובע</w:t>
      </w:r>
      <w:r w:rsidRPr="00F5772A">
        <w:rPr>
          <w:rFonts w:hint="cs"/>
          <w:rtl/>
        </w:rPr>
        <w:t xml:space="preserve"> ואשתו ו</w:t>
      </w:r>
      <w:r w:rsidR="000E3B7E" w:rsidRPr="00F5772A">
        <w:rPr>
          <w:rFonts w:hint="cs"/>
          <w:rtl/>
        </w:rPr>
        <w:t xml:space="preserve">היא </w:t>
      </w:r>
      <w:r w:rsidRPr="00F5772A">
        <w:rPr>
          <w:rFonts w:hint="cs"/>
          <w:rtl/>
        </w:rPr>
        <w:t>ה</w:t>
      </w:r>
      <w:r w:rsidR="000E3B7E" w:rsidRPr="00F5772A">
        <w:rPr>
          <w:rFonts w:hint="cs"/>
          <w:rtl/>
        </w:rPr>
        <w:t>י</w:t>
      </w:r>
      <w:r w:rsidRPr="00F5772A">
        <w:rPr>
          <w:rFonts w:hint="cs"/>
          <w:rtl/>
        </w:rPr>
        <w:t>וו</w:t>
      </w:r>
      <w:r w:rsidR="000E3B7E" w:rsidRPr="00F5772A">
        <w:rPr>
          <w:rFonts w:hint="cs"/>
          <w:rtl/>
        </w:rPr>
        <w:t>ת</w:t>
      </w:r>
      <w:r w:rsidRPr="00F5772A">
        <w:rPr>
          <w:rFonts w:hint="cs"/>
          <w:rtl/>
        </w:rPr>
        <w:t>ה את "הקש ששבר את גב הגמל"</w:t>
      </w:r>
      <w:r w:rsidR="00DD1BFD" w:rsidRPr="00F5772A">
        <w:rPr>
          <w:rFonts w:hint="cs"/>
          <w:rtl/>
        </w:rPr>
        <w:t>,</w:t>
      </w:r>
      <w:r w:rsidRPr="00F5772A">
        <w:rPr>
          <w:rFonts w:hint="cs"/>
          <w:rtl/>
        </w:rPr>
        <w:t xml:space="preserve"> מבחינת יכולתו של </w:t>
      </w:r>
      <w:r w:rsidR="00902180" w:rsidRPr="00F5772A">
        <w:rPr>
          <w:rFonts w:hint="cs"/>
          <w:rtl/>
        </w:rPr>
        <w:t>התובע</w:t>
      </w:r>
      <w:r w:rsidRPr="00F5772A">
        <w:rPr>
          <w:rFonts w:hint="cs"/>
          <w:rtl/>
        </w:rPr>
        <w:t xml:space="preserve"> להתמודד עם </w:t>
      </w:r>
      <w:r w:rsidR="00A847FF" w:rsidRPr="00F5772A">
        <w:rPr>
          <w:rFonts w:hint="cs"/>
          <w:rtl/>
        </w:rPr>
        <w:t>ה</w:t>
      </w:r>
      <w:r w:rsidRPr="00F5772A">
        <w:rPr>
          <w:rFonts w:hint="cs"/>
          <w:rtl/>
        </w:rPr>
        <w:t>טרגד</w:t>
      </w:r>
      <w:r w:rsidR="00A847FF" w:rsidRPr="00F5772A">
        <w:rPr>
          <w:rFonts w:hint="cs"/>
          <w:rtl/>
        </w:rPr>
        <w:t>יות</w:t>
      </w:r>
      <w:r w:rsidRPr="00F5772A">
        <w:rPr>
          <w:rFonts w:hint="cs"/>
          <w:rtl/>
        </w:rPr>
        <w:t xml:space="preserve"> </w:t>
      </w:r>
      <w:r w:rsidR="00A847FF" w:rsidRPr="00F5772A">
        <w:rPr>
          <w:rFonts w:hint="cs"/>
          <w:rtl/>
        </w:rPr>
        <w:t>אשר פקדו א</w:t>
      </w:r>
      <w:r w:rsidR="000E3B7E" w:rsidRPr="00F5772A">
        <w:rPr>
          <w:rFonts w:hint="cs"/>
          <w:rtl/>
        </w:rPr>
        <w:t>ו</w:t>
      </w:r>
      <w:r w:rsidR="00A847FF" w:rsidRPr="00F5772A">
        <w:rPr>
          <w:rFonts w:hint="cs"/>
          <w:rtl/>
        </w:rPr>
        <w:t>תו</w:t>
      </w:r>
      <w:r w:rsidR="00A33672" w:rsidRPr="00F5772A">
        <w:rPr>
          <w:rFonts w:hint="cs"/>
          <w:rtl/>
        </w:rPr>
        <w:t xml:space="preserve"> והוא מלווה בשנים האחרונות במסגרות טיפוליות בתחום הנפש.</w:t>
      </w:r>
    </w:p>
    <w:p w14:paraId="11CA6BAE" w14:textId="7DB39F90" w:rsidR="002A5FF8" w:rsidRPr="00F5772A" w:rsidRDefault="002A5FF8" w:rsidP="00417BBA">
      <w:pPr>
        <w:pStyle w:val="1"/>
        <w:numPr>
          <w:ilvl w:val="0"/>
          <w:numId w:val="0"/>
        </w:numPr>
        <w:tabs>
          <w:tab w:val="left" w:pos="7512"/>
        </w:tabs>
        <w:ind w:left="737" w:right="1701" w:hanging="624"/>
      </w:pPr>
      <w:r w:rsidRPr="00F5772A">
        <w:rPr>
          <w:rFonts w:hint="cs"/>
          <w:b/>
          <w:bCs/>
          <w:rtl/>
        </w:rPr>
        <w:tab/>
      </w:r>
      <w:r w:rsidRPr="00F5772A">
        <w:rPr>
          <w:rFonts w:hint="cs"/>
          <w:rtl/>
        </w:rPr>
        <w:t xml:space="preserve">העתק מחוות </w:t>
      </w:r>
      <w:r w:rsidR="00417BBA" w:rsidRPr="00F5772A">
        <w:rPr>
          <w:rFonts w:hint="cs"/>
          <w:rtl/>
        </w:rPr>
        <w:t xml:space="preserve">דעת </w:t>
      </w:r>
      <w:r w:rsidRPr="00F5772A">
        <w:rPr>
          <w:rFonts w:hint="cs"/>
          <w:rtl/>
        </w:rPr>
        <w:t xml:space="preserve">פסיכולוגיות שנתנו בעניינו של </w:t>
      </w:r>
      <w:r w:rsidR="00902180" w:rsidRPr="00F5772A">
        <w:rPr>
          <w:rFonts w:hint="cs"/>
          <w:rtl/>
        </w:rPr>
        <w:t>התובע</w:t>
      </w:r>
      <w:r w:rsidRPr="00F5772A">
        <w:rPr>
          <w:rFonts w:hint="cs"/>
          <w:rtl/>
        </w:rPr>
        <w:t xml:space="preserve"> מצ"ב כ</w:t>
      </w:r>
      <w:r w:rsidRPr="00F5772A">
        <w:rPr>
          <w:rFonts w:hint="cs"/>
          <w:b/>
          <w:bCs/>
          <w:u w:val="single"/>
          <w:rtl/>
        </w:rPr>
        <w:t>נספח א'</w:t>
      </w:r>
      <w:r w:rsidRPr="00F5772A">
        <w:rPr>
          <w:rFonts w:hint="cs"/>
          <w:rtl/>
        </w:rPr>
        <w:t>.</w:t>
      </w:r>
    </w:p>
    <w:p w14:paraId="11CA6BAF" w14:textId="77777777" w:rsidR="002A5FF8" w:rsidRPr="00F5772A" w:rsidRDefault="002A5FF8" w:rsidP="00417BBA">
      <w:pPr>
        <w:pStyle w:val="1"/>
        <w:numPr>
          <w:ilvl w:val="0"/>
          <w:numId w:val="0"/>
        </w:numPr>
        <w:tabs>
          <w:tab w:val="left" w:pos="8577"/>
        </w:tabs>
        <w:ind w:left="737" w:hanging="624"/>
        <w:rPr>
          <w:b/>
          <w:bCs/>
          <w:sz w:val="26"/>
          <w:szCs w:val="26"/>
          <w:u w:val="single"/>
          <w:rtl/>
        </w:rPr>
      </w:pPr>
    </w:p>
    <w:p w14:paraId="11CA6BB0" w14:textId="092FC7FA" w:rsidR="00DD1BFD" w:rsidRPr="00F5772A" w:rsidRDefault="001D1621" w:rsidP="00417BBA">
      <w:pPr>
        <w:pStyle w:val="1"/>
        <w:numPr>
          <w:ilvl w:val="0"/>
          <w:numId w:val="0"/>
        </w:numPr>
        <w:tabs>
          <w:tab w:val="left" w:pos="8577"/>
        </w:tabs>
        <w:ind w:left="737" w:hanging="624"/>
        <w:rPr>
          <w:b/>
          <w:bCs/>
          <w:sz w:val="26"/>
          <w:szCs w:val="26"/>
          <w:u w:val="single"/>
        </w:rPr>
      </w:pPr>
      <w:r w:rsidRPr="00F5772A">
        <w:rPr>
          <w:rFonts w:hint="cs"/>
          <w:b/>
          <w:bCs/>
          <w:sz w:val="26"/>
          <w:szCs w:val="26"/>
          <w:u w:val="single"/>
          <w:rtl/>
        </w:rPr>
        <w:t>ב</w:t>
      </w:r>
      <w:r w:rsidR="00DD1BFD" w:rsidRPr="00F5772A">
        <w:rPr>
          <w:rFonts w:hint="cs"/>
          <w:b/>
          <w:bCs/>
          <w:sz w:val="26"/>
          <w:szCs w:val="26"/>
          <w:u w:val="single"/>
          <w:rtl/>
        </w:rPr>
        <w:t>. הגשת כתב אישום</w:t>
      </w:r>
      <w:r w:rsidR="00B72A79" w:rsidRPr="00F5772A">
        <w:rPr>
          <w:rFonts w:hint="cs"/>
          <w:b/>
          <w:bCs/>
          <w:sz w:val="26"/>
          <w:szCs w:val="26"/>
          <w:u w:val="single"/>
          <w:rtl/>
        </w:rPr>
        <w:t xml:space="preserve"> כנגד </w:t>
      </w:r>
      <w:r w:rsidR="00902180" w:rsidRPr="00F5772A">
        <w:rPr>
          <w:rFonts w:hint="cs"/>
          <w:b/>
          <w:bCs/>
          <w:sz w:val="26"/>
          <w:szCs w:val="26"/>
          <w:u w:val="single"/>
          <w:rtl/>
        </w:rPr>
        <w:t>התובע</w:t>
      </w:r>
      <w:r w:rsidR="00DD1BFD" w:rsidRPr="00F5772A">
        <w:rPr>
          <w:rFonts w:hint="cs"/>
          <w:b/>
          <w:bCs/>
          <w:sz w:val="26"/>
          <w:szCs w:val="26"/>
          <w:u w:val="single"/>
          <w:rtl/>
        </w:rPr>
        <w:t>:</w:t>
      </w:r>
    </w:p>
    <w:p w14:paraId="11CA6BB1" w14:textId="4BED597C" w:rsidR="0002517B" w:rsidRPr="00F5772A" w:rsidRDefault="00DD1BFD" w:rsidP="00417BBA">
      <w:pPr>
        <w:pStyle w:val="1"/>
        <w:tabs>
          <w:tab w:val="left" w:pos="8577"/>
        </w:tabs>
      </w:pPr>
      <w:r w:rsidRPr="00F5772A">
        <w:rPr>
          <w:rFonts w:hint="cs"/>
          <w:rtl/>
        </w:rPr>
        <w:t>ב</w:t>
      </w:r>
      <w:r w:rsidR="00A33672" w:rsidRPr="00F5772A">
        <w:rPr>
          <w:rFonts w:hint="cs"/>
          <w:rtl/>
        </w:rPr>
        <w:t xml:space="preserve">חודש 9/13 </w:t>
      </w:r>
      <w:r w:rsidR="0002517B" w:rsidRPr="00F5772A">
        <w:rPr>
          <w:rFonts w:hint="cs"/>
          <w:rtl/>
        </w:rPr>
        <w:t xml:space="preserve">הוגש כתב </w:t>
      </w:r>
      <w:r w:rsidRPr="00F5772A">
        <w:rPr>
          <w:rFonts w:hint="cs"/>
          <w:rtl/>
        </w:rPr>
        <w:t xml:space="preserve">אישום </w:t>
      </w:r>
      <w:r w:rsidR="00A33672" w:rsidRPr="00F5772A">
        <w:rPr>
          <w:rFonts w:hint="cs"/>
          <w:rtl/>
        </w:rPr>
        <w:t xml:space="preserve">כנגד </w:t>
      </w:r>
      <w:r w:rsidR="00902180" w:rsidRPr="00F5772A">
        <w:rPr>
          <w:rFonts w:hint="cs"/>
          <w:rtl/>
        </w:rPr>
        <w:t>התובע</w:t>
      </w:r>
      <w:r w:rsidR="00A33672" w:rsidRPr="00F5772A">
        <w:rPr>
          <w:rFonts w:hint="cs"/>
          <w:rtl/>
        </w:rPr>
        <w:t xml:space="preserve"> בגין גניבת ציוד </w:t>
      </w:r>
      <w:r w:rsidR="002A5FF8" w:rsidRPr="00F5772A">
        <w:rPr>
          <w:rFonts w:hint="cs"/>
          <w:rtl/>
        </w:rPr>
        <w:t>מ</w:t>
      </w:r>
      <w:r w:rsidR="00417BBA" w:rsidRPr="00F5772A">
        <w:rPr>
          <w:rFonts w:hint="cs"/>
          <w:rtl/>
        </w:rPr>
        <w:t>ן</w:t>
      </w:r>
      <w:r w:rsidR="002A5FF8" w:rsidRPr="00F5772A">
        <w:rPr>
          <w:rFonts w:hint="cs"/>
          <w:rtl/>
        </w:rPr>
        <w:t xml:space="preserve"> </w:t>
      </w:r>
      <w:r w:rsidR="00902180" w:rsidRPr="00F5772A">
        <w:rPr>
          <w:rFonts w:hint="cs"/>
          <w:rtl/>
        </w:rPr>
        <w:t>הנתבעת</w:t>
      </w:r>
      <w:r w:rsidR="002A5FF8" w:rsidRPr="00F5772A">
        <w:rPr>
          <w:rFonts w:hint="cs"/>
          <w:rtl/>
        </w:rPr>
        <w:t xml:space="preserve"> </w:t>
      </w:r>
      <w:r w:rsidR="0002517B" w:rsidRPr="00F5772A">
        <w:rPr>
          <w:rFonts w:hint="cs"/>
          <w:rtl/>
        </w:rPr>
        <w:t xml:space="preserve">בערך של </w:t>
      </w:r>
      <w:r w:rsidR="00A33672" w:rsidRPr="00F5772A">
        <w:rPr>
          <w:rFonts w:hint="cs"/>
          <w:rtl/>
        </w:rPr>
        <w:t xml:space="preserve">כ- </w:t>
      </w:r>
      <w:r w:rsidR="0002517B" w:rsidRPr="00F5772A">
        <w:rPr>
          <w:rFonts w:hint="cs"/>
          <w:rtl/>
        </w:rPr>
        <w:t>23,000 ₪</w:t>
      </w:r>
      <w:r w:rsidRPr="00F5772A">
        <w:rPr>
          <w:rFonts w:hint="cs"/>
          <w:rtl/>
        </w:rPr>
        <w:t>.</w:t>
      </w:r>
    </w:p>
    <w:p w14:paraId="11CA6BB2" w14:textId="6F3DFBB6" w:rsidR="00DD1BFD" w:rsidRPr="00F5772A" w:rsidRDefault="00A33672" w:rsidP="00417BBA">
      <w:pPr>
        <w:pStyle w:val="1"/>
        <w:tabs>
          <w:tab w:val="left" w:pos="8577"/>
        </w:tabs>
      </w:pPr>
      <w:r w:rsidRPr="00F5772A">
        <w:rPr>
          <w:rFonts w:hint="cs"/>
          <w:rtl/>
        </w:rPr>
        <w:t xml:space="preserve">בעקבות </w:t>
      </w:r>
      <w:r w:rsidR="00DD1BFD" w:rsidRPr="00F5772A">
        <w:rPr>
          <w:rFonts w:hint="cs"/>
          <w:rtl/>
        </w:rPr>
        <w:t>עסקת טיעון שנעשתה בין</w:t>
      </w:r>
      <w:r w:rsidRPr="00F5772A">
        <w:rPr>
          <w:rFonts w:hint="cs"/>
          <w:rtl/>
        </w:rPr>
        <w:t xml:space="preserve"> ב"כ </w:t>
      </w:r>
      <w:r w:rsidR="00902180" w:rsidRPr="00F5772A">
        <w:rPr>
          <w:rFonts w:hint="cs"/>
          <w:rtl/>
        </w:rPr>
        <w:t>התובע</w:t>
      </w:r>
      <w:r w:rsidRPr="00F5772A">
        <w:rPr>
          <w:rFonts w:hint="cs"/>
          <w:rtl/>
        </w:rPr>
        <w:t xml:space="preserve"> והפרקליטות</w:t>
      </w:r>
      <w:r w:rsidR="00DD1BFD" w:rsidRPr="00F5772A">
        <w:rPr>
          <w:rFonts w:hint="cs"/>
          <w:rtl/>
        </w:rPr>
        <w:t xml:space="preserve">, </w:t>
      </w:r>
      <w:r w:rsidR="005C7AC4" w:rsidRPr="00F5772A">
        <w:rPr>
          <w:rFonts w:hint="cs"/>
          <w:rtl/>
        </w:rPr>
        <w:t>בוטל סעיף כתב האישום בדבר גניבה ממעביד</w:t>
      </w:r>
      <w:r w:rsidR="001467CB" w:rsidRPr="00F5772A">
        <w:rPr>
          <w:rFonts w:hint="cs"/>
          <w:rtl/>
        </w:rPr>
        <w:t xml:space="preserve">, </w:t>
      </w:r>
      <w:r w:rsidR="00902180" w:rsidRPr="00F5772A">
        <w:rPr>
          <w:rFonts w:hint="cs"/>
          <w:rtl/>
        </w:rPr>
        <w:t>התובע</w:t>
      </w:r>
      <w:r w:rsidR="00B72A79" w:rsidRPr="00F5772A">
        <w:rPr>
          <w:rFonts w:hint="cs"/>
          <w:rtl/>
        </w:rPr>
        <w:t xml:space="preserve"> </w:t>
      </w:r>
      <w:r w:rsidRPr="00F5772A">
        <w:rPr>
          <w:rFonts w:hint="cs"/>
          <w:rtl/>
        </w:rPr>
        <w:t xml:space="preserve">נמצא </w:t>
      </w:r>
      <w:r w:rsidR="001467CB" w:rsidRPr="00F5772A">
        <w:rPr>
          <w:rFonts w:hint="cs"/>
          <w:rtl/>
        </w:rPr>
        <w:t xml:space="preserve">אחראי בדין, </w:t>
      </w:r>
      <w:r w:rsidR="001467CB" w:rsidRPr="00F5772A">
        <w:rPr>
          <w:rFonts w:hint="cs"/>
          <w:u w:val="single"/>
          <w:rtl/>
        </w:rPr>
        <w:t>תוך שבוטל</w:t>
      </w:r>
      <w:r w:rsidR="008310E6" w:rsidRPr="00F5772A">
        <w:rPr>
          <w:rFonts w:hint="cs"/>
          <w:u w:val="single"/>
          <w:rtl/>
        </w:rPr>
        <w:t>ה</w:t>
      </w:r>
      <w:r w:rsidR="001467CB" w:rsidRPr="00F5772A">
        <w:rPr>
          <w:rFonts w:hint="cs"/>
          <w:u w:val="single"/>
          <w:rtl/>
        </w:rPr>
        <w:t xml:space="preserve"> הרשעתו</w:t>
      </w:r>
      <w:r w:rsidRPr="00F5772A">
        <w:rPr>
          <w:rFonts w:hint="cs"/>
          <w:rtl/>
        </w:rPr>
        <w:t xml:space="preserve"> בפסק הדין שניתן בעניינו של </w:t>
      </w:r>
      <w:r w:rsidR="00902180" w:rsidRPr="00F5772A">
        <w:rPr>
          <w:rFonts w:hint="cs"/>
          <w:rtl/>
        </w:rPr>
        <w:t>התובע</w:t>
      </w:r>
      <w:r w:rsidRPr="00F5772A">
        <w:rPr>
          <w:rFonts w:hint="cs"/>
          <w:rtl/>
        </w:rPr>
        <w:t xml:space="preserve"> ביום 26.1.15 (להלן: </w:t>
      </w:r>
      <w:r w:rsidRPr="00F5772A">
        <w:rPr>
          <w:rFonts w:hint="cs"/>
          <w:b/>
          <w:bCs/>
          <w:rtl/>
        </w:rPr>
        <w:t>"פסק הדין"</w:t>
      </w:r>
      <w:r w:rsidRPr="00F5772A">
        <w:rPr>
          <w:rFonts w:hint="cs"/>
          <w:rtl/>
        </w:rPr>
        <w:t>).</w:t>
      </w:r>
    </w:p>
    <w:p w14:paraId="11CA6BB3" w14:textId="77777777" w:rsidR="008310E6" w:rsidRPr="00F5772A" w:rsidRDefault="008310E6" w:rsidP="00417BBA">
      <w:pPr>
        <w:pStyle w:val="1"/>
        <w:numPr>
          <w:ilvl w:val="0"/>
          <w:numId w:val="0"/>
        </w:numPr>
        <w:tabs>
          <w:tab w:val="left" w:pos="8577"/>
        </w:tabs>
        <w:ind w:left="737"/>
      </w:pPr>
      <w:r w:rsidRPr="00F5772A">
        <w:rPr>
          <w:rFonts w:hint="cs"/>
          <w:rtl/>
        </w:rPr>
        <w:t>העתק מפסק הדין</w:t>
      </w:r>
      <w:r w:rsidR="00492398" w:rsidRPr="00F5772A">
        <w:rPr>
          <w:rFonts w:hint="cs"/>
          <w:rtl/>
        </w:rPr>
        <w:t xml:space="preserve">, מיום 26.1.2015, </w:t>
      </w:r>
      <w:r w:rsidRPr="00F5772A">
        <w:rPr>
          <w:rFonts w:hint="cs"/>
          <w:rtl/>
        </w:rPr>
        <w:t xml:space="preserve"> מצ"ב כ</w:t>
      </w:r>
      <w:r w:rsidRPr="00F5772A">
        <w:rPr>
          <w:rFonts w:hint="cs"/>
          <w:b/>
          <w:bCs/>
          <w:u w:val="single"/>
          <w:rtl/>
        </w:rPr>
        <w:t xml:space="preserve">נספח </w:t>
      </w:r>
      <w:r w:rsidR="002A5FF8" w:rsidRPr="00F5772A">
        <w:rPr>
          <w:rFonts w:hint="cs"/>
          <w:b/>
          <w:bCs/>
          <w:u w:val="single"/>
          <w:rtl/>
        </w:rPr>
        <w:t>ב</w:t>
      </w:r>
      <w:r w:rsidRPr="00F5772A">
        <w:rPr>
          <w:rFonts w:hint="cs"/>
          <w:b/>
          <w:bCs/>
          <w:u w:val="single"/>
          <w:rtl/>
        </w:rPr>
        <w:t>'</w:t>
      </w:r>
      <w:r w:rsidRPr="00F5772A">
        <w:rPr>
          <w:rFonts w:hint="cs"/>
          <w:rtl/>
        </w:rPr>
        <w:t>.</w:t>
      </w:r>
    </w:p>
    <w:p w14:paraId="7F0FBAF3" w14:textId="1983F032" w:rsidR="00D855B0" w:rsidRDefault="00D855B0" w:rsidP="00D855B0">
      <w:pPr>
        <w:pStyle w:val="1"/>
        <w:numPr>
          <w:ilvl w:val="0"/>
          <w:numId w:val="0"/>
        </w:numPr>
        <w:tabs>
          <w:tab w:val="left" w:pos="8577"/>
        </w:tabs>
        <w:ind w:left="737" w:hanging="624"/>
        <w:rPr>
          <w:rtl/>
        </w:rPr>
      </w:pPr>
    </w:p>
    <w:p w14:paraId="75A261A3" w14:textId="7188A23F" w:rsidR="00D855B0" w:rsidRDefault="00D855B0" w:rsidP="00D855B0">
      <w:pPr>
        <w:pStyle w:val="1"/>
        <w:numPr>
          <w:ilvl w:val="0"/>
          <w:numId w:val="0"/>
        </w:numPr>
        <w:tabs>
          <w:tab w:val="left" w:pos="8577"/>
        </w:tabs>
        <w:ind w:left="737" w:hanging="624"/>
        <w:rPr>
          <w:rtl/>
        </w:rPr>
      </w:pPr>
    </w:p>
    <w:p w14:paraId="21C54ACB" w14:textId="77777777" w:rsidR="00D855B0" w:rsidRDefault="00D855B0" w:rsidP="00D855B0">
      <w:pPr>
        <w:pStyle w:val="1"/>
        <w:numPr>
          <w:ilvl w:val="0"/>
          <w:numId w:val="0"/>
        </w:numPr>
        <w:tabs>
          <w:tab w:val="left" w:pos="8577"/>
        </w:tabs>
        <w:ind w:left="737" w:hanging="624"/>
      </w:pPr>
    </w:p>
    <w:p w14:paraId="11CA6BB4" w14:textId="6691B669" w:rsidR="005C7AC4" w:rsidRPr="00F5772A" w:rsidRDefault="008310E6" w:rsidP="00417BBA">
      <w:pPr>
        <w:pStyle w:val="1"/>
        <w:tabs>
          <w:tab w:val="left" w:pos="8577"/>
        </w:tabs>
      </w:pPr>
      <w:r w:rsidRPr="00F5772A">
        <w:rPr>
          <w:rFonts w:hint="cs"/>
          <w:rtl/>
        </w:rPr>
        <w:lastRenderedPageBreak/>
        <w:t>בפסק הדין נכתב</w:t>
      </w:r>
      <w:r w:rsidR="00A33672" w:rsidRPr="00F5772A">
        <w:rPr>
          <w:rFonts w:hint="cs"/>
          <w:rtl/>
        </w:rPr>
        <w:t>ו</w:t>
      </w:r>
      <w:r w:rsidRPr="00F5772A">
        <w:rPr>
          <w:rFonts w:hint="cs"/>
          <w:rtl/>
        </w:rPr>
        <w:t>, בין היתר, ה</w:t>
      </w:r>
      <w:r w:rsidR="002A5FF8" w:rsidRPr="00F5772A">
        <w:rPr>
          <w:rFonts w:hint="cs"/>
          <w:rtl/>
        </w:rPr>
        <w:t>דברים</w:t>
      </w:r>
      <w:r w:rsidRPr="00F5772A">
        <w:rPr>
          <w:rFonts w:hint="cs"/>
          <w:rtl/>
        </w:rPr>
        <w:t xml:space="preserve"> הבאים:</w:t>
      </w:r>
    </w:p>
    <w:p w14:paraId="0043D32B" w14:textId="2C66A9BF" w:rsidR="00750A1F" w:rsidRPr="00F5772A" w:rsidRDefault="008310E6" w:rsidP="00750A1F">
      <w:pPr>
        <w:pStyle w:val="1"/>
        <w:numPr>
          <w:ilvl w:val="0"/>
          <w:numId w:val="0"/>
        </w:numPr>
        <w:tabs>
          <w:tab w:val="left" w:pos="7512"/>
        </w:tabs>
        <w:ind w:left="1417" w:right="1701"/>
        <w:rPr>
          <w:b/>
          <w:bCs/>
          <w:rtl/>
        </w:rPr>
      </w:pPr>
      <w:r w:rsidRPr="00F5772A">
        <w:rPr>
          <w:rFonts w:hint="cs"/>
          <w:b/>
          <w:bCs/>
          <w:rtl/>
        </w:rPr>
        <w:t>"</w:t>
      </w:r>
      <w:r w:rsidR="00750A1F" w:rsidRPr="00F5772A">
        <w:rPr>
          <w:rFonts w:hint="cs"/>
          <w:b/>
          <w:bCs/>
          <w:rtl/>
        </w:rPr>
        <w:t>במקרה דנן התרשמתי מקיומו של אפיק שיקומי בהתייחס לנאשם, והגעתי למסקנה, כי המקרה שלפני הינו סוג המקרים בהם יש להעדיף שיקולי שיקום הנאשם, על פני יתר השיקולים</w:t>
      </w:r>
    </w:p>
    <w:p w14:paraId="7DE70823" w14:textId="5E5A893B" w:rsidR="00750A1F" w:rsidRPr="00F5772A" w:rsidRDefault="00750A1F" w:rsidP="00750A1F">
      <w:pPr>
        <w:pStyle w:val="1"/>
        <w:numPr>
          <w:ilvl w:val="0"/>
          <w:numId w:val="0"/>
        </w:numPr>
        <w:tabs>
          <w:tab w:val="left" w:pos="7512"/>
        </w:tabs>
        <w:ind w:left="1417" w:right="1701"/>
        <w:rPr>
          <w:b/>
          <w:bCs/>
          <w:rtl/>
        </w:rPr>
      </w:pPr>
      <w:r w:rsidRPr="00F5772A">
        <w:rPr>
          <w:rFonts w:hint="cs"/>
          <w:b/>
          <w:bCs/>
          <w:rtl/>
        </w:rPr>
        <w:t xml:space="preserve">ראשית אדגיש, כי מדובר באדם מבוגר </w:t>
      </w:r>
      <w:r w:rsidRPr="00F5772A">
        <w:rPr>
          <w:b/>
          <w:bCs/>
          <w:rtl/>
        </w:rPr>
        <w:t>–</w:t>
      </w:r>
      <w:r w:rsidRPr="00F5772A">
        <w:rPr>
          <w:rFonts w:hint="cs"/>
          <w:b/>
          <w:bCs/>
          <w:rtl/>
        </w:rPr>
        <w:t xml:space="preserve"> כבן 57, זו לא הסתבכותו הראשונה בפלילים. הנאשם לקח אחריות מלאה על מעשיו, הביע תחושת בושה בגינם, וביטא יכולת לבחינת המניעים לביצועם, תוך שהביע רצון להסתייע בהליך טיפולי. שירות המבחן התרשם כי נוצר בסיס להמשיך טיפול בעניינו, וגיבש אפיק שיקומי מוגדר עבורו.</w:t>
      </w:r>
    </w:p>
    <w:p w14:paraId="11CA6BB5" w14:textId="7752BB39" w:rsidR="008310E6" w:rsidRPr="00F5772A" w:rsidRDefault="00750A1F" w:rsidP="00750A1F">
      <w:pPr>
        <w:pStyle w:val="1"/>
        <w:numPr>
          <w:ilvl w:val="0"/>
          <w:numId w:val="0"/>
        </w:numPr>
        <w:tabs>
          <w:tab w:val="left" w:pos="7512"/>
        </w:tabs>
        <w:ind w:left="1417" w:right="1701"/>
        <w:rPr>
          <w:b/>
          <w:bCs/>
          <w:rtl/>
        </w:rPr>
      </w:pPr>
      <w:r w:rsidRPr="00F5772A">
        <w:rPr>
          <w:rFonts w:hint="cs"/>
          <w:b/>
          <w:bCs/>
          <w:rtl/>
        </w:rPr>
        <w:t>אוסיף,</w:t>
      </w:r>
      <w:r w:rsidR="002A5FF8" w:rsidRPr="00F5772A">
        <w:rPr>
          <w:rFonts w:hint="cs"/>
          <w:b/>
          <w:bCs/>
          <w:rtl/>
        </w:rPr>
        <w:t xml:space="preserve"> </w:t>
      </w:r>
      <w:r w:rsidRPr="00F5772A">
        <w:rPr>
          <w:rFonts w:hint="cs"/>
          <w:b/>
          <w:bCs/>
          <w:rtl/>
        </w:rPr>
        <w:t xml:space="preserve">כי </w:t>
      </w:r>
      <w:r w:rsidR="008310E6" w:rsidRPr="00F5772A">
        <w:rPr>
          <w:rFonts w:hint="cs"/>
          <w:b/>
          <w:bCs/>
          <w:rtl/>
        </w:rPr>
        <w:t xml:space="preserve">בעניינינו קיימות נסיבות חריגות המצדיקות חריגה ממתחם הענישה ההולם, </w:t>
      </w:r>
      <w:r w:rsidR="002A5FF8" w:rsidRPr="00F5772A">
        <w:rPr>
          <w:rFonts w:hint="cs"/>
          <w:b/>
          <w:bCs/>
          <w:rtl/>
        </w:rPr>
        <w:t>ל</w:t>
      </w:r>
      <w:r w:rsidR="008310E6" w:rsidRPr="00F5772A">
        <w:rPr>
          <w:rFonts w:hint="cs"/>
          <w:b/>
          <w:bCs/>
          <w:rtl/>
        </w:rPr>
        <w:t>צורך שיקום הנאשם, שכן חו"ד פסיכולוגיות שהוגשו בעניינו מעלות, כי הנאשם ביצע את העבידות בהן הורשע בתקופה שבה היה שרוי במצב נפשי קשה ו</w:t>
      </w:r>
      <w:r w:rsidR="00A33672" w:rsidRPr="00F5772A">
        <w:rPr>
          <w:rFonts w:hint="cs"/>
          <w:b/>
          <w:bCs/>
          <w:rtl/>
        </w:rPr>
        <w:t>ס</w:t>
      </w:r>
      <w:r w:rsidR="008310E6" w:rsidRPr="00F5772A">
        <w:rPr>
          <w:rFonts w:hint="cs"/>
          <w:b/>
          <w:bCs/>
          <w:rtl/>
        </w:rPr>
        <w:t>בל מהפרעות שינה, ועל פי חוות הדעת, אפשר כי הדבר פגע ביכולתו לפעול בצלילות ובשיקול דעת עת ביצוע המעשים. עוד  עולה, כי הנאשם מטופל במכון "משאבים" מזה כשנתיים, שם הוא משתף פעולה באופן מלא ומתאמץ להפיק תועלת מהטיפול. לאור מצוות בית המשפט העליון ולנוכח האמור, נראית לי מתבקשת הגישה המבכרת את שיקול שיקומו של הנאשם."</w:t>
      </w:r>
    </w:p>
    <w:p w14:paraId="11CA6BB6" w14:textId="4FD8B666" w:rsidR="009A17EC" w:rsidRPr="00F5772A" w:rsidRDefault="009A17EC" w:rsidP="00417BBA">
      <w:pPr>
        <w:pStyle w:val="1"/>
      </w:pPr>
      <w:r w:rsidRPr="00F5772A">
        <w:rPr>
          <w:rFonts w:hint="cs"/>
          <w:rtl/>
        </w:rPr>
        <w:t>כן נקבע בפסק הדין לעניין השיקולים לביטול הרשע</w:t>
      </w:r>
      <w:r w:rsidR="002A5FF8" w:rsidRPr="00F5772A">
        <w:rPr>
          <w:rFonts w:hint="cs"/>
          <w:rtl/>
        </w:rPr>
        <w:t xml:space="preserve">ת </w:t>
      </w:r>
      <w:r w:rsidR="00902180" w:rsidRPr="00F5772A">
        <w:rPr>
          <w:rFonts w:hint="cs"/>
          <w:rtl/>
        </w:rPr>
        <w:t>התובע</w:t>
      </w:r>
      <w:r w:rsidRPr="00F5772A">
        <w:rPr>
          <w:rFonts w:hint="cs"/>
          <w:rtl/>
        </w:rPr>
        <w:t>:</w:t>
      </w:r>
    </w:p>
    <w:p w14:paraId="11CA6BB7" w14:textId="77777777" w:rsidR="009A17EC" w:rsidRPr="00F5772A" w:rsidRDefault="009A17EC" w:rsidP="00417BBA">
      <w:pPr>
        <w:pStyle w:val="1"/>
        <w:numPr>
          <w:ilvl w:val="0"/>
          <w:numId w:val="0"/>
        </w:numPr>
        <w:ind w:left="1440" w:right="1701"/>
        <w:rPr>
          <w:b/>
          <w:bCs/>
          <w:rtl/>
        </w:rPr>
      </w:pPr>
      <w:r w:rsidRPr="00F5772A">
        <w:rPr>
          <w:rFonts w:hint="cs"/>
          <w:b/>
          <w:bCs/>
          <w:rtl/>
        </w:rPr>
        <w:t>"אדגיש, כי נוכח התרשמותי מעדותו של מר לנקרי, יו"ר העובדים במפעלי ים המלח, לפי</w:t>
      </w:r>
      <w:r w:rsidR="00A33672" w:rsidRPr="00F5772A">
        <w:rPr>
          <w:rFonts w:hint="cs"/>
          <w:b/>
          <w:bCs/>
          <w:rtl/>
        </w:rPr>
        <w:t>ה</w:t>
      </w:r>
      <w:r w:rsidRPr="00F5772A">
        <w:rPr>
          <w:rFonts w:hint="cs"/>
          <w:b/>
          <w:bCs/>
          <w:rtl/>
        </w:rPr>
        <w:t xml:space="preserve"> הרשעת הנאשם בדין תגרום לפיטוריו ולפגיעה משמעותית בתנאי פרישתו, ולנוכח  חוות דעת הפסיכולוגית בעניינו של הנאשם, לפיהן חשש</w:t>
      </w:r>
      <w:r w:rsidR="00A33672" w:rsidRPr="00F5772A">
        <w:rPr>
          <w:rFonts w:hint="cs"/>
          <w:b/>
          <w:bCs/>
          <w:rtl/>
        </w:rPr>
        <w:t>ו</w:t>
      </w:r>
      <w:r w:rsidRPr="00F5772A">
        <w:rPr>
          <w:rFonts w:hint="cs"/>
          <w:b/>
          <w:bCs/>
          <w:rtl/>
        </w:rPr>
        <w:t xml:space="preserve"> מאיבוד מקום עבודתו מחמיר את מצבו הנפשי הקשה וכי עב</w:t>
      </w:r>
      <w:r w:rsidR="00A33672" w:rsidRPr="00F5772A">
        <w:rPr>
          <w:rFonts w:hint="cs"/>
          <w:b/>
          <w:bCs/>
          <w:rtl/>
        </w:rPr>
        <w:t>ו</w:t>
      </w:r>
      <w:r w:rsidRPr="00F5772A">
        <w:rPr>
          <w:rFonts w:hint="cs"/>
          <w:b/>
          <w:bCs/>
          <w:rtl/>
        </w:rPr>
        <w:t>דתו מהווה מרכיב משמעותי בזהותו האישית ומשמשת לו עוגן בים תלאותיו וייסוריו, שוכנעתי, כי העמדת הרשעתו בדין של הנאשם על כנה, תגרום לפגיע</w:t>
      </w:r>
      <w:r w:rsidR="00A33672" w:rsidRPr="00F5772A">
        <w:rPr>
          <w:rFonts w:hint="cs"/>
          <w:b/>
          <w:bCs/>
          <w:rtl/>
        </w:rPr>
        <w:t>ה</w:t>
      </w:r>
      <w:r w:rsidRPr="00F5772A">
        <w:rPr>
          <w:rFonts w:hint="cs"/>
          <w:b/>
          <w:bCs/>
          <w:rtl/>
        </w:rPr>
        <w:t xml:space="preserve"> מוחשית קשה בסיכויי שיקומו.</w:t>
      </w:r>
    </w:p>
    <w:p w14:paraId="11CA6BB8" w14:textId="77777777" w:rsidR="009A17EC" w:rsidRPr="00F5772A" w:rsidRDefault="009A17EC" w:rsidP="00417BBA">
      <w:pPr>
        <w:pStyle w:val="1"/>
        <w:numPr>
          <w:ilvl w:val="0"/>
          <w:numId w:val="0"/>
        </w:numPr>
        <w:ind w:left="1440" w:right="1701"/>
        <w:rPr>
          <w:b/>
          <w:bCs/>
          <w:rtl/>
        </w:rPr>
      </w:pPr>
      <w:r w:rsidRPr="00F5772A">
        <w:rPr>
          <w:rFonts w:hint="cs"/>
          <w:b/>
          <w:bCs/>
          <w:rtl/>
        </w:rPr>
        <w:t>שוכנעתי כאמור, אף מבלי להיזקק לשאלת תוקפו החוקי של הסכם  העבודה עליו התבססה עדות מר לנקרי. הנאשם מצוי בשלהי  העשור החמישי לחייו, תשוש ורדוף אסונות. גילוי המתקדם הוא בבחינת מפתן דלת הגיל השלישי. אינני מעלה כלל על דעתי אפשרות סבירה, כי בגילו ובמצבו הנפשי, יוכל שוב להכניס עצמו אל מעגל העבודה, וכל שכן אל עבודה מסודרת, באם יפוטר מעבודתו במפעל יום המלח.</w:t>
      </w:r>
    </w:p>
    <w:p w14:paraId="11CA6BB9" w14:textId="77777777" w:rsidR="00B72A79" w:rsidRPr="00F5772A" w:rsidRDefault="00B72A79" w:rsidP="00874BF5">
      <w:pPr>
        <w:pStyle w:val="1"/>
        <w:numPr>
          <w:ilvl w:val="0"/>
          <w:numId w:val="0"/>
        </w:numPr>
        <w:ind w:left="1440" w:right="1701"/>
        <w:rPr>
          <w:b/>
          <w:bCs/>
          <w:rtl/>
        </w:rPr>
      </w:pPr>
      <w:r w:rsidRPr="00F5772A">
        <w:rPr>
          <w:rFonts w:hint="cs"/>
          <w:b/>
          <w:bCs/>
          <w:rtl/>
        </w:rPr>
        <w:lastRenderedPageBreak/>
        <w:t xml:space="preserve">שאלת סיכויי שיקום הנאשם וחזרתו אל דרך הישר, במקרה ייחודי ומצער זה, כרוכה בעבותות בשיקום חייו האישיים ותלויה במידה מערכת במצבו </w:t>
      </w:r>
      <w:r w:rsidR="000E3B7E" w:rsidRPr="00F5772A">
        <w:rPr>
          <w:rFonts w:hint="cs"/>
          <w:b/>
          <w:bCs/>
          <w:rtl/>
        </w:rPr>
        <w:t>ה</w:t>
      </w:r>
      <w:r w:rsidRPr="00F5772A">
        <w:rPr>
          <w:rFonts w:hint="cs"/>
          <w:b/>
          <w:bCs/>
          <w:rtl/>
        </w:rPr>
        <w:t>רגשי</w:t>
      </w:r>
      <w:r w:rsidR="000E3B7E" w:rsidRPr="00F5772A">
        <w:rPr>
          <w:rFonts w:hint="cs"/>
          <w:b/>
          <w:bCs/>
          <w:rtl/>
        </w:rPr>
        <w:t xml:space="preserve"> והנפשי</w:t>
      </w:r>
      <w:r w:rsidRPr="00F5772A">
        <w:rPr>
          <w:rFonts w:hint="cs"/>
          <w:b/>
          <w:bCs/>
          <w:rtl/>
        </w:rPr>
        <w:t>."</w:t>
      </w:r>
    </w:p>
    <w:p w14:paraId="11CA6BBA" w14:textId="49BF5C00" w:rsidR="00B72A79" w:rsidRPr="00F5772A" w:rsidRDefault="00B72A79" w:rsidP="00C82423">
      <w:pPr>
        <w:pStyle w:val="1"/>
      </w:pPr>
      <w:r w:rsidRPr="00F5772A">
        <w:rPr>
          <w:rFonts w:hint="cs"/>
          <w:rtl/>
        </w:rPr>
        <w:t xml:space="preserve">מפסק הדין עולה בברור, כי ביטול הרשעה בעניינו של </w:t>
      </w:r>
      <w:r w:rsidR="00902180" w:rsidRPr="00F5772A">
        <w:rPr>
          <w:rFonts w:hint="cs"/>
          <w:rtl/>
        </w:rPr>
        <w:t>התובע</w:t>
      </w:r>
      <w:r w:rsidRPr="00F5772A">
        <w:rPr>
          <w:rFonts w:hint="cs"/>
          <w:rtl/>
        </w:rPr>
        <w:t xml:space="preserve"> נועד בראש ובראשונה על מנת להביא לשיקום </w:t>
      </w:r>
      <w:r w:rsidR="00902180" w:rsidRPr="00F5772A">
        <w:rPr>
          <w:rFonts w:hint="cs"/>
          <w:rtl/>
        </w:rPr>
        <w:t>התובע</w:t>
      </w:r>
      <w:r w:rsidR="00874BF5" w:rsidRPr="00F5772A">
        <w:rPr>
          <w:rFonts w:hint="cs"/>
          <w:rtl/>
        </w:rPr>
        <w:t xml:space="preserve"> </w:t>
      </w:r>
      <w:r w:rsidRPr="00F5772A">
        <w:rPr>
          <w:rFonts w:hint="cs"/>
          <w:rtl/>
        </w:rPr>
        <w:t>ולשובו למעגל העבודה</w:t>
      </w:r>
      <w:r w:rsidR="00492398" w:rsidRPr="00F5772A">
        <w:rPr>
          <w:rFonts w:hint="cs"/>
          <w:rtl/>
        </w:rPr>
        <w:t>.</w:t>
      </w:r>
    </w:p>
    <w:p w14:paraId="11CA6BBB" w14:textId="77777777" w:rsidR="00492398" w:rsidRPr="00F5772A" w:rsidRDefault="00492398" w:rsidP="00417BBA">
      <w:pPr>
        <w:pStyle w:val="1"/>
        <w:numPr>
          <w:ilvl w:val="0"/>
          <w:numId w:val="0"/>
        </w:numPr>
        <w:ind w:left="113"/>
        <w:rPr>
          <w:rtl/>
        </w:rPr>
      </w:pPr>
    </w:p>
    <w:p w14:paraId="11CA6BBD" w14:textId="2889C2AB" w:rsidR="00492398" w:rsidRPr="00F5772A" w:rsidRDefault="001D1621" w:rsidP="00417BBA">
      <w:pPr>
        <w:pStyle w:val="1"/>
        <w:numPr>
          <w:ilvl w:val="0"/>
          <w:numId w:val="0"/>
        </w:numPr>
        <w:ind w:left="113"/>
        <w:rPr>
          <w:b/>
          <w:bCs/>
          <w:sz w:val="26"/>
          <w:szCs w:val="26"/>
          <w:u w:val="single"/>
        </w:rPr>
      </w:pPr>
      <w:r w:rsidRPr="00F5772A">
        <w:rPr>
          <w:rFonts w:hint="cs"/>
          <w:b/>
          <w:bCs/>
          <w:sz w:val="26"/>
          <w:szCs w:val="26"/>
          <w:u w:val="single"/>
          <w:rtl/>
        </w:rPr>
        <w:t>ג</w:t>
      </w:r>
      <w:r w:rsidR="00492398" w:rsidRPr="00F5772A">
        <w:rPr>
          <w:rFonts w:hint="cs"/>
          <w:b/>
          <w:bCs/>
          <w:sz w:val="26"/>
          <w:szCs w:val="26"/>
          <w:u w:val="single"/>
          <w:rtl/>
        </w:rPr>
        <w:t xml:space="preserve">. פיטוריו של </w:t>
      </w:r>
      <w:r w:rsidR="00902180" w:rsidRPr="00F5772A">
        <w:rPr>
          <w:rFonts w:hint="cs"/>
          <w:b/>
          <w:bCs/>
          <w:sz w:val="26"/>
          <w:szCs w:val="26"/>
          <w:u w:val="single"/>
          <w:rtl/>
        </w:rPr>
        <w:t>התובע</w:t>
      </w:r>
      <w:r w:rsidR="00492398" w:rsidRPr="00F5772A">
        <w:rPr>
          <w:rFonts w:hint="cs"/>
          <w:b/>
          <w:bCs/>
          <w:sz w:val="26"/>
          <w:szCs w:val="26"/>
          <w:u w:val="single"/>
          <w:rtl/>
        </w:rPr>
        <w:t xml:space="preserve"> מהעבודה:</w:t>
      </w:r>
    </w:p>
    <w:p w14:paraId="11CA6BBE" w14:textId="77777777" w:rsidR="00492398" w:rsidRPr="00F5772A" w:rsidRDefault="00492398" w:rsidP="00417BBA">
      <w:pPr>
        <w:pStyle w:val="1"/>
      </w:pPr>
      <w:r w:rsidRPr="00F5772A">
        <w:rPr>
          <w:rFonts w:hint="cs"/>
          <w:rtl/>
        </w:rPr>
        <w:t>על אף האמור בפסק הדין והתכלית שעמדה מאח</w:t>
      </w:r>
      <w:r w:rsidR="00417BBA" w:rsidRPr="00F5772A">
        <w:rPr>
          <w:rFonts w:hint="cs"/>
          <w:rtl/>
        </w:rPr>
        <w:t>ו</w:t>
      </w:r>
      <w:r w:rsidRPr="00F5772A">
        <w:rPr>
          <w:rFonts w:hint="cs"/>
          <w:rtl/>
        </w:rPr>
        <w:t>ר</w:t>
      </w:r>
      <w:r w:rsidR="00417BBA" w:rsidRPr="00F5772A">
        <w:rPr>
          <w:rFonts w:hint="cs"/>
          <w:rtl/>
        </w:rPr>
        <w:t>י</w:t>
      </w:r>
      <w:r w:rsidRPr="00F5772A">
        <w:rPr>
          <w:rFonts w:hint="cs"/>
          <w:rtl/>
        </w:rPr>
        <w:t xml:space="preserve"> ביטול הרשעתו של המערער, שלושה חודשים לאחר מתן פסק הדין, לפתע זומן המערער לישיבת שימוע לפני פיטוריו, אשר נקבעה, ליום 16.4.15.</w:t>
      </w:r>
    </w:p>
    <w:p w14:paraId="11CA6BBF" w14:textId="71E1746E" w:rsidR="00492398" w:rsidRPr="00F5772A" w:rsidRDefault="00492398" w:rsidP="00874BF5">
      <w:pPr>
        <w:pStyle w:val="1"/>
        <w:tabs>
          <w:tab w:val="left" w:pos="8577"/>
        </w:tabs>
      </w:pPr>
      <w:r w:rsidRPr="00F5772A">
        <w:rPr>
          <w:rFonts w:hint="cs"/>
          <w:rtl/>
        </w:rPr>
        <w:t xml:space="preserve">בהזמנה לשימוע נכתב כי החברה שוקלת לסיים את העסקתו של </w:t>
      </w:r>
      <w:r w:rsidR="00902180" w:rsidRPr="00F5772A">
        <w:rPr>
          <w:rFonts w:hint="cs"/>
          <w:rtl/>
        </w:rPr>
        <w:t>התובע</w:t>
      </w:r>
      <w:r w:rsidRPr="00F5772A">
        <w:rPr>
          <w:rFonts w:hint="cs"/>
          <w:rtl/>
        </w:rPr>
        <w:t>, בהתאם להוראת סעיף 2.45.5 להסכם הקיבוצי החל ביחסי הצדדים</w:t>
      </w:r>
      <w:r w:rsidR="00DA652D" w:rsidRPr="00F5772A">
        <w:rPr>
          <w:rFonts w:hint="cs"/>
          <w:rtl/>
        </w:rPr>
        <w:t>, הדן בעניי</w:t>
      </w:r>
      <w:r w:rsidR="00874BF5" w:rsidRPr="00F5772A">
        <w:rPr>
          <w:rFonts w:hint="cs"/>
          <w:rtl/>
        </w:rPr>
        <w:t>ן פיטוריו</w:t>
      </w:r>
      <w:r w:rsidR="00DA652D" w:rsidRPr="00F5772A">
        <w:rPr>
          <w:rFonts w:hint="cs"/>
          <w:rtl/>
        </w:rPr>
        <w:t xml:space="preserve"> של</w:t>
      </w:r>
      <w:r w:rsidRPr="00F5772A">
        <w:rPr>
          <w:rFonts w:hint="cs"/>
          <w:rtl/>
        </w:rPr>
        <w:t xml:space="preserve"> </w:t>
      </w:r>
      <w:r w:rsidR="00DA652D" w:rsidRPr="00F5772A">
        <w:rPr>
          <w:rFonts w:hint="cs"/>
          <w:rtl/>
        </w:rPr>
        <w:t>עובד שהורשע בגניבה מהחברה</w:t>
      </w:r>
      <w:r w:rsidR="00874BF5" w:rsidRPr="00F5772A">
        <w:rPr>
          <w:rFonts w:hint="cs"/>
          <w:rtl/>
        </w:rPr>
        <w:t>, וזאת בזאת הלשון:</w:t>
      </w:r>
    </w:p>
    <w:p w14:paraId="11CA6BC0" w14:textId="77777777" w:rsidR="00874BF5" w:rsidRPr="00F5772A" w:rsidRDefault="00874BF5" w:rsidP="00874BF5">
      <w:pPr>
        <w:pStyle w:val="1"/>
        <w:numPr>
          <w:ilvl w:val="0"/>
          <w:numId w:val="0"/>
        </w:numPr>
        <w:tabs>
          <w:tab w:val="left" w:pos="7371"/>
        </w:tabs>
        <w:ind w:left="1417" w:right="1701"/>
        <w:rPr>
          <w:b/>
          <w:bCs/>
        </w:rPr>
      </w:pPr>
      <w:r w:rsidRPr="00F5772A">
        <w:rPr>
          <w:rFonts w:hint="cs"/>
          <w:b/>
          <w:bCs/>
          <w:rtl/>
        </w:rPr>
        <w:t>"הורשע עובד בגניבה מהחברה בפסק דין סופי של בית המשפט רשאית החברה לפטרו עם פיצויי פיטורים מלאים."</w:t>
      </w:r>
    </w:p>
    <w:p w14:paraId="11CA6BC1" w14:textId="77777777" w:rsidR="00492398" w:rsidRPr="00F5772A" w:rsidRDefault="00492398" w:rsidP="00417BBA">
      <w:pPr>
        <w:pStyle w:val="1"/>
        <w:numPr>
          <w:ilvl w:val="0"/>
          <w:numId w:val="0"/>
        </w:numPr>
        <w:tabs>
          <w:tab w:val="left" w:pos="8577"/>
        </w:tabs>
        <w:ind w:left="737"/>
      </w:pPr>
      <w:r w:rsidRPr="00F5772A">
        <w:rPr>
          <w:rFonts w:hint="cs"/>
          <w:rtl/>
        </w:rPr>
        <w:t>העתק מהזמנה לשימוע מצ"ב כ</w:t>
      </w:r>
      <w:r w:rsidRPr="00F5772A">
        <w:rPr>
          <w:rFonts w:hint="cs"/>
          <w:b/>
          <w:bCs/>
          <w:u w:val="single"/>
          <w:rtl/>
        </w:rPr>
        <w:t>נספח ג'</w:t>
      </w:r>
      <w:r w:rsidRPr="00F5772A">
        <w:rPr>
          <w:rFonts w:hint="cs"/>
          <w:rtl/>
        </w:rPr>
        <w:t>.</w:t>
      </w:r>
    </w:p>
    <w:p w14:paraId="11CA6BC2" w14:textId="77777777" w:rsidR="00874BF5" w:rsidRPr="00F5772A" w:rsidRDefault="00874BF5" w:rsidP="00874BF5">
      <w:pPr>
        <w:pStyle w:val="1"/>
        <w:numPr>
          <w:ilvl w:val="0"/>
          <w:numId w:val="0"/>
        </w:numPr>
        <w:ind w:left="737"/>
      </w:pPr>
      <w:r w:rsidRPr="00F5772A">
        <w:rPr>
          <w:rFonts w:hint="cs"/>
          <w:rtl/>
        </w:rPr>
        <w:t>ההוראות הרלבנטיות מהסכם הקיבוצי מצ"ב כ</w:t>
      </w:r>
      <w:r w:rsidRPr="00F5772A">
        <w:rPr>
          <w:rFonts w:hint="cs"/>
          <w:b/>
          <w:bCs/>
          <w:u w:val="single"/>
          <w:rtl/>
        </w:rPr>
        <w:t>נספח ד'</w:t>
      </w:r>
      <w:r w:rsidRPr="00F5772A">
        <w:rPr>
          <w:rFonts w:hint="cs"/>
          <w:rtl/>
        </w:rPr>
        <w:t>.</w:t>
      </w:r>
    </w:p>
    <w:p w14:paraId="11CA6BC3" w14:textId="3083C063" w:rsidR="00DA652D" w:rsidRPr="00F5772A" w:rsidRDefault="00DA652D" w:rsidP="00417BBA">
      <w:pPr>
        <w:pStyle w:val="1"/>
        <w:tabs>
          <w:tab w:val="left" w:pos="8577"/>
        </w:tabs>
      </w:pPr>
      <w:r w:rsidRPr="00F5772A">
        <w:rPr>
          <w:rFonts w:hint="cs"/>
          <w:rtl/>
        </w:rPr>
        <w:t>אלא, ש</w:t>
      </w:r>
      <w:r w:rsidR="00902180" w:rsidRPr="00F5772A">
        <w:rPr>
          <w:rFonts w:hint="cs"/>
          <w:rtl/>
        </w:rPr>
        <w:t>התובע</w:t>
      </w:r>
      <w:r w:rsidRPr="00F5772A">
        <w:rPr>
          <w:rFonts w:hint="cs"/>
          <w:rtl/>
        </w:rPr>
        <w:t xml:space="preserve"> לא הורשע בגניבה, הרשעתו בוטלה. בנוסף, </w:t>
      </w:r>
      <w:r w:rsidR="00902180" w:rsidRPr="00F5772A">
        <w:rPr>
          <w:rFonts w:hint="cs"/>
          <w:rtl/>
        </w:rPr>
        <w:t>התובע</w:t>
      </w:r>
      <w:r w:rsidRPr="00F5772A">
        <w:rPr>
          <w:rFonts w:hint="cs"/>
          <w:rtl/>
        </w:rPr>
        <w:t xml:space="preserve"> לא הואשם בסעיף גניבה מידי מעסיק</w:t>
      </w:r>
      <w:r w:rsidR="000E3B7E" w:rsidRPr="00F5772A">
        <w:rPr>
          <w:rFonts w:hint="cs"/>
          <w:rtl/>
        </w:rPr>
        <w:t>תו</w:t>
      </w:r>
      <w:r w:rsidR="00C82423" w:rsidRPr="00F5772A">
        <w:rPr>
          <w:rFonts w:hint="cs"/>
          <w:rtl/>
        </w:rPr>
        <w:t xml:space="preserve"> (החברה)</w:t>
      </w:r>
      <w:r w:rsidRPr="00F5772A">
        <w:rPr>
          <w:rFonts w:hint="cs"/>
          <w:rtl/>
        </w:rPr>
        <w:t>, ובהתאמה לא נמצא אחראי בדין לפי סעיף זה.</w:t>
      </w:r>
    </w:p>
    <w:p w14:paraId="11CA6BC4" w14:textId="2A385C99" w:rsidR="00DA652D" w:rsidRPr="00F5772A" w:rsidRDefault="00DA652D" w:rsidP="00417BBA">
      <w:pPr>
        <w:pStyle w:val="1"/>
        <w:tabs>
          <w:tab w:val="left" w:pos="8577"/>
        </w:tabs>
      </w:pPr>
      <w:r w:rsidRPr="00F5772A">
        <w:rPr>
          <w:rFonts w:hint="cs"/>
          <w:rtl/>
        </w:rPr>
        <w:t>החברה עשתה שימוש בסעיף 2.45.5 להסכם הקיבוצי, תוך שהינה  עוקפת</w:t>
      </w:r>
      <w:r w:rsidR="00A438EB" w:rsidRPr="00F5772A">
        <w:rPr>
          <w:rFonts w:hint="cs"/>
          <w:rtl/>
        </w:rPr>
        <w:t xml:space="preserve"> את הוראות סעיף 3.0.1 להסכם הבסיס החל ביחסי הצדדים, </w:t>
      </w:r>
      <w:r w:rsidR="002A5FF8" w:rsidRPr="00F5772A">
        <w:rPr>
          <w:rFonts w:hint="cs"/>
          <w:rtl/>
        </w:rPr>
        <w:t xml:space="preserve">בו עוגן </w:t>
      </w:r>
      <w:r w:rsidR="00A438EB" w:rsidRPr="00F5772A">
        <w:rPr>
          <w:rFonts w:hint="cs"/>
          <w:rtl/>
        </w:rPr>
        <w:t xml:space="preserve">קיום הליך משמעתי, </w:t>
      </w:r>
      <w:r w:rsidR="000E3B7E" w:rsidRPr="00F5772A">
        <w:rPr>
          <w:rFonts w:hint="cs"/>
          <w:rtl/>
        </w:rPr>
        <w:t>ה</w:t>
      </w:r>
      <w:r w:rsidR="00A438EB" w:rsidRPr="00F5772A">
        <w:rPr>
          <w:rFonts w:hint="cs"/>
          <w:rtl/>
        </w:rPr>
        <w:t>נעש</w:t>
      </w:r>
      <w:r w:rsidR="000E3B7E" w:rsidRPr="00F5772A">
        <w:rPr>
          <w:rFonts w:hint="cs"/>
          <w:rtl/>
        </w:rPr>
        <w:t>ה ב</w:t>
      </w:r>
      <w:r w:rsidR="00A438EB" w:rsidRPr="00F5772A">
        <w:rPr>
          <w:rFonts w:hint="cs"/>
          <w:rtl/>
        </w:rPr>
        <w:t xml:space="preserve">שיתוף </w:t>
      </w:r>
      <w:r w:rsidR="002A5FF8" w:rsidRPr="00F5772A">
        <w:rPr>
          <w:rFonts w:hint="cs"/>
          <w:rtl/>
        </w:rPr>
        <w:t xml:space="preserve">עם </w:t>
      </w:r>
      <w:r w:rsidR="00A438EB" w:rsidRPr="00F5772A">
        <w:rPr>
          <w:rFonts w:hint="cs"/>
          <w:rtl/>
        </w:rPr>
        <w:t xml:space="preserve">ועד העובדים, תוך </w:t>
      </w:r>
      <w:r w:rsidR="000E3B7E" w:rsidRPr="00F5772A">
        <w:rPr>
          <w:rFonts w:hint="cs"/>
          <w:rtl/>
        </w:rPr>
        <w:t>ש</w:t>
      </w:r>
      <w:r w:rsidR="00A438EB" w:rsidRPr="00F5772A">
        <w:rPr>
          <w:rFonts w:hint="cs"/>
          <w:rtl/>
        </w:rPr>
        <w:t xml:space="preserve">היא מפרה  זכויות </w:t>
      </w:r>
      <w:r w:rsidR="00902180" w:rsidRPr="00F5772A">
        <w:rPr>
          <w:rFonts w:hint="cs"/>
          <w:rtl/>
        </w:rPr>
        <w:t>התובע</w:t>
      </w:r>
      <w:r w:rsidR="00A438EB" w:rsidRPr="00F5772A">
        <w:rPr>
          <w:rFonts w:hint="cs"/>
          <w:rtl/>
        </w:rPr>
        <w:t xml:space="preserve"> כעובד קבוע (ר' נספח ד' לעיל).</w:t>
      </w:r>
    </w:p>
    <w:p w14:paraId="11CA6BC5" w14:textId="085C0FB7" w:rsidR="00A438EB" w:rsidRPr="00F5772A" w:rsidRDefault="00A438EB" w:rsidP="00C82423">
      <w:pPr>
        <w:pStyle w:val="1"/>
        <w:tabs>
          <w:tab w:val="left" w:pos="8577"/>
        </w:tabs>
      </w:pPr>
      <w:r w:rsidRPr="00F5772A">
        <w:rPr>
          <w:rFonts w:hint="cs"/>
          <w:rtl/>
        </w:rPr>
        <w:t xml:space="preserve">בנוסף, זימונו של </w:t>
      </w:r>
      <w:r w:rsidR="00902180" w:rsidRPr="00F5772A">
        <w:rPr>
          <w:rFonts w:hint="cs"/>
          <w:rtl/>
        </w:rPr>
        <w:t>התובע</w:t>
      </w:r>
      <w:r w:rsidRPr="00F5772A">
        <w:rPr>
          <w:rFonts w:hint="cs"/>
          <w:rtl/>
        </w:rPr>
        <w:t xml:space="preserve"> </w:t>
      </w:r>
      <w:r w:rsidR="00874BF5" w:rsidRPr="00F5772A">
        <w:rPr>
          <w:rFonts w:hint="cs"/>
          <w:rtl/>
        </w:rPr>
        <w:t xml:space="preserve">לישיבת שימוע </w:t>
      </w:r>
      <w:r w:rsidRPr="00F5772A">
        <w:rPr>
          <w:rFonts w:hint="cs"/>
          <w:rtl/>
        </w:rPr>
        <w:t xml:space="preserve">עמד בניגוד לאמור בפסק הדין, </w:t>
      </w:r>
      <w:r w:rsidR="000E3B7E" w:rsidRPr="00F5772A">
        <w:rPr>
          <w:rFonts w:hint="cs"/>
          <w:rtl/>
        </w:rPr>
        <w:t>ממנו עולה כי הרשע</w:t>
      </w:r>
      <w:r w:rsidR="00C82423" w:rsidRPr="00F5772A">
        <w:rPr>
          <w:rFonts w:hint="cs"/>
          <w:rtl/>
        </w:rPr>
        <w:t>תו</w:t>
      </w:r>
      <w:r w:rsidR="000E3B7E" w:rsidRPr="00F5772A">
        <w:rPr>
          <w:rFonts w:hint="cs"/>
          <w:rtl/>
        </w:rPr>
        <w:t xml:space="preserve"> </w:t>
      </w:r>
      <w:r w:rsidR="00C82423" w:rsidRPr="00F5772A">
        <w:rPr>
          <w:rFonts w:hint="cs"/>
          <w:rtl/>
        </w:rPr>
        <w:t xml:space="preserve">של </w:t>
      </w:r>
      <w:r w:rsidR="00902180" w:rsidRPr="00F5772A">
        <w:rPr>
          <w:rFonts w:hint="cs"/>
          <w:rtl/>
        </w:rPr>
        <w:t>התובע</w:t>
      </w:r>
      <w:r w:rsidR="00C82423" w:rsidRPr="00F5772A">
        <w:rPr>
          <w:rFonts w:hint="cs"/>
          <w:rtl/>
        </w:rPr>
        <w:t xml:space="preserve"> בוטלה, </w:t>
      </w:r>
      <w:r w:rsidRPr="00F5772A">
        <w:rPr>
          <w:rFonts w:hint="cs"/>
          <w:rtl/>
        </w:rPr>
        <w:t xml:space="preserve">על מנת להביא לשיקומו של </w:t>
      </w:r>
      <w:r w:rsidR="00902180" w:rsidRPr="00F5772A">
        <w:rPr>
          <w:rFonts w:hint="cs"/>
          <w:rtl/>
        </w:rPr>
        <w:t>התובע</w:t>
      </w:r>
      <w:r w:rsidRPr="00F5772A">
        <w:rPr>
          <w:rFonts w:hint="cs"/>
          <w:rtl/>
        </w:rPr>
        <w:t xml:space="preserve"> ולסל</w:t>
      </w:r>
      <w:r w:rsidR="00417BBA" w:rsidRPr="00F5772A">
        <w:rPr>
          <w:rFonts w:hint="cs"/>
          <w:rtl/>
        </w:rPr>
        <w:t>י</w:t>
      </w:r>
      <w:r w:rsidRPr="00F5772A">
        <w:rPr>
          <w:rFonts w:hint="cs"/>
          <w:rtl/>
        </w:rPr>
        <w:t>ל</w:t>
      </w:r>
      <w:r w:rsidR="00417BBA" w:rsidRPr="00F5772A">
        <w:rPr>
          <w:rFonts w:hint="cs"/>
          <w:rtl/>
        </w:rPr>
        <w:t>ת</w:t>
      </w:r>
      <w:r w:rsidRPr="00F5772A">
        <w:rPr>
          <w:rFonts w:hint="cs"/>
          <w:rtl/>
        </w:rPr>
        <w:t xml:space="preserve"> את הדרך לשובו </w:t>
      </w:r>
      <w:r w:rsidR="00417BBA" w:rsidRPr="00F5772A">
        <w:rPr>
          <w:rFonts w:hint="cs"/>
          <w:rtl/>
        </w:rPr>
        <w:t xml:space="preserve">של </w:t>
      </w:r>
      <w:r w:rsidR="00902180" w:rsidRPr="00F5772A">
        <w:rPr>
          <w:rFonts w:hint="cs"/>
          <w:rtl/>
        </w:rPr>
        <w:t>התובע</w:t>
      </w:r>
      <w:r w:rsidR="00417BBA" w:rsidRPr="00F5772A">
        <w:rPr>
          <w:rFonts w:hint="cs"/>
          <w:rtl/>
        </w:rPr>
        <w:t xml:space="preserve"> </w:t>
      </w:r>
      <w:r w:rsidR="001776E3" w:rsidRPr="00F5772A">
        <w:rPr>
          <w:rFonts w:hint="cs"/>
          <w:rtl/>
        </w:rPr>
        <w:t>למעגל העבודה, בשים לב לגילו</w:t>
      </w:r>
      <w:r w:rsidRPr="00F5772A">
        <w:rPr>
          <w:rFonts w:hint="cs"/>
          <w:rtl/>
        </w:rPr>
        <w:t xml:space="preserve"> המתקדם של </w:t>
      </w:r>
      <w:r w:rsidR="00902180" w:rsidRPr="00F5772A">
        <w:rPr>
          <w:rFonts w:hint="cs"/>
          <w:rtl/>
        </w:rPr>
        <w:t>התובע</w:t>
      </w:r>
      <w:r w:rsidRPr="00F5772A">
        <w:rPr>
          <w:rFonts w:hint="cs"/>
          <w:rtl/>
        </w:rPr>
        <w:t xml:space="preserve">, </w:t>
      </w:r>
      <w:r w:rsidR="000E3B7E" w:rsidRPr="00F5772A">
        <w:rPr>
          <w:rFonts w:hint="cs"/>
          <w:rtl/>
        </w:rPr>
        <w:t>ל</w:t>
      </w:r>
      <w:r w:rsidRPr="00F5772A">
        <w:rPr>
          <w:rFonts w:hint="cs"/>
          <w:rtl/>
        </w:rPr>
        <w:t>מצבו הנפש</w:t>
      </w:r>
      <w:r w:rsidR="00417BBA" w:rsidRPr="00F5772A">
        <w:rPr>
          <w:rFonts w:hint="cs"/>
          <w:rtl/>
        </w:rPr>
        <w:t>י</w:t>
      </w:r>
      <w:r w:rsidRPr="00F5772A">
        <w:rPr>
          <w:rFonts w:hint="cs"/>
          <w:rtl/>
        </w:rPr>
        <w:t>, ו</w:t>
      </w:r>
      <w:r w:rsidR="00874BF5" w:rsidRPr="00F5772A">
        <w:rPr>
          <w:rFonts w:hint="cs"/>
          <w:rtl/>
        </w:rPr>
        <w:t>ל</w:t>
      </w:r>
      <w:r w:rsidRPr="00F5772A">
        <w:rPr>
          <w:rFonts w:hint="cs"/>
          <w:rtl/>
        </w:rPr>
        <w:t>אסונות שרדפו אותו.</w:t>
      </w:r>
    </w:p>
    <w:p w14:paraId="3BE5714B" w14:textId="77777777" w:rsidR="00750A1F" w:rsidRPr="00F5772A" w:rsidRDefault="00750A1F" w:rsidP="00750A1F">
      <w:pPr>
        <w:pStyle w:val="1"/>
        <w:numPr>
          <w:ilvl w:val="0"/>
          <w:numId w:val="0"/>
        </w:numPr>
        <w:tabs>
          <w:tab w:val="left" w:pos="8577"/>
        </w:tabs>
        <w:ind w:left="737"/>
      </w:pPr>
    </w:p>
    <w:p w14:paraId="11CA6BC6" w14:textId="5F8D66AB" w:rsidR="00A438EB" w:rsidRPr="00F5772A" w:rsidRDefault="00A438EB" w:rsidP="00417BBA">
      <w:pPr>
        <w:pStyle w:val="1"/>
        <w:tabs>
          <w:tab w:val="left" w:pos="8577"/>
        </w:tabs>
      </w:pPr>
      <w:r w:rsidRPr="00F5772A">
        <w:rPr>
          <w:rFonts w:hint="cs"/>
          <w:rtl/>
        </w:rPr>
        <w:lastRenderedPageBreak/>
        <w:t xml:space="preserve">מכל מקום, נוכח הפרת הוראות ההסכם הקיבוצי כאמור, בין ארגון עובדי </w:t>
      </w:r>
      <w:r w:rsidR="00902180" w:rsidRPr="00F5772A">
        <w:rPr>
          <w:rFonts w:hint="cs"/>
          <w:rtl/>
        </w:rPr>
        <w:t>הנתבעת</w:t>
      </w:r>
      <w:r w:rsidRPr="00F5772A">
        <w:rPr>
          <w:rFonts w:hint="cs"/>
          <w:rtl/>
        </w:rPr>
        <w:t xml:space="preserve"> לבין </w:t>
      </w:r>
      <w:r w:rsidR="00902180" w:rsidRPr="00F5772A">
        <w:rPr>
          <w:rFonts w:hint="cs"/>
          <w:rtl/>
        </w:rPr>
        <w:t>התובע</w:t>
      </w:r>
      <w:r w:rsidRPr="00F5772A">
        <w:rPr>
          <w:rFonts w:hint="cs"/>
          <w:rtl/>
        </w:rPr>
        <w:t xml:space="preserve">ת נוהלו תכתובות, אשר מטרתן היה להביא לביטול השימוע והעברת עניינו של </w:t>
      </w:r>
      <w:r w:rsidR="00902180" w:rsidRPr="00F5772A">
        <w:rPr>
          <w:rFonts w:hint="cs"/>
          <w:rtl/>
        </w:rPr>
        <w:t>התובע</w:t>
      </w:r>
      <w:r w:rsidRPr="00F5772A">
        <w:rPr>
          <w:rFonts w:hint="cs"/>
          <w:rtl/>
        </w:rPr>
        <w:t xml:space="preserve"> להליך משמעתי בשיתוף עם נציגות העובדים, כמתחייב מהוראות סעיף 3.0.1 להסכם הקיבוצי.</w:t>
      </w:r>
    </w:p>
    <w:p w14:paraId="11CA6BC7" w14:textId="3601112C" w:rsidR="00A438EB" w:rsidRPr="00F5772A" w:rsidRDefault="00A438EB" w:rsidP="00417BBA">
      <w:pPr>
        <w:pStyle w:val="1"/>
        <w:numPr>
          <w:ilvl w:val="0"/>
          <w:numId w:val="0"/>
        </w:numPr>
        <w:tabs>
          <w:tab w:val="left" w:pos="8577"/>
        </w:tabs>
        <w:ind w:left="737"/>
      </w:pPr>
      <w:r w:rsidRPr="00F5772A">
        <w:rPr>
          <w:rFonts w:hint="cs"/>
          <w:rtl/>
        </w:rPr>
        <w:t xml:space="preserve">העתק מתכתובות שנוהלו בין ארגון העובדים לבין </w:t>
      </w:r>
      <w:r w:rsidR="00902180" w:rsidRPr="00F5772A">
        <w:rPr>
          <w:rFonts w:hint="cs"/>
          <w:rtl/>
        </w:rPr>
        <w:t>הנתבעת</w:t>
      </w:r>
      <w:r w:rsidRPr="00F5772A">
        <w:rPr>
          <w:rFonts w:hint="cs"/>
          <w:rtl/>
        </w:rPr>
        <w:t xml:space="preserve"> מצ"ב כ</w:t>
      </w:r>
      <w:r w:rsidRPr="00F5772A">
        <w:rPr>
          <w:rFonts w:hint="cs"/>
          <w:b/>
          <w:bCs/>
          <w:u w:val="single"/>
          <w:rtl/>
        </w:rPr>
        <w:t>נספח ה'</w:t>
      </w:r>
      <w:r w:rsidRPr="00F5772A">
        <w:rPr>
          <w:rFonts w:hint="cs"/>
          <w:rtl/>
        </w:rPr>
        <w:t>.</w:t>
      </w:r>
    </w:p>
    <w:p w14:paraId="11CA6BC8" w14:textId="36198745" w:rsidR="00A438EB" w:rsidRPr="00F5772A" w:rsidRDefault="00A438EB" w:rsidP="00417BBA">
      <w:pPr>
        <w:pStyle w:val="1"/>
        <w:tabs>
          <w:tab w:val="left" w:pos="8577"/>
        </w:tabs>
      </w:pPr>
      <w:r w:rsidRPr="00F5772A">
        <w:rPr>
          <w:rFonts w:hint="cs"/>
          <w:rtl/>
        </w:rPr>
        <w:t xml:space="preserve">חרף פניות ארגון העובדים בעניינו של </w:t>
      </w:r>
      <w:r w:rsidR="00902180" w:rsidRPr="00F5772A">
        <w:rPr>
          <w:rFonts w:hint="cs"/>
          <w:rtl/>
        </w:rPr>
        <w:t>התובע</w:t>
      </w:r>
      <w:r w:rsidRPr="00F5772A">
        <w:rPr>
          <w:rFonts w:hint="cs"/>
          <w:rtl/>
        </w:rPr>
        <w:t xml:space="preserve">, ביום 16.4.15 קוימה ישיבת שימוע בעניינו של </w:t>
      </w:r>
      <w:r w:rsidR="00902180" w:rsidRPr="00F5772A">
        <w:rPr>
          <w:rFonts w:hint="cs"/>
          <w:rtl/>
        </w:rPr>
        <w:t>התובע</w:t>
      </w:r>
      <w:r w:rsidRPr="00F5772A">
        <w:rPr>
          <w:rFonts w:hint="cs"/>
          <w:rtl/>
        </w:rPr>
        <w:t>.</w:t>
      </w:r>
    </w:p>
    <w:p w14:paraId="11CA6BC9" w14:textId="77777777" w:rsidR="00A438EB" w:rsidRPr="00F5772A" w:rsidRDefault="00A438EB" w:rsidP="00417BBA">
      <w:pPr>
        <w:pStyle w:val="1"/>
        <w:numPr>
          <w:ilvl w:val="0"/>
          <w:numId w:val="0"/>
        </w:numPr>
        <w:tabs>
          <w:tab w:val="left" w:pos="8577"/>
        </w:tabs>
        <w:ind w:left="737"/>
      </w:pPr>
      <w:r w:rsidRPr="00F5772A">
        <w:rPr>
          <w:rFonts w:hint="cs"/>
          <w:rtl/>
        </w:rPr>
        <w:t>העתק מפרוטוקול השימוע  מצ"ב כ</w:t>
      </w:r>
      <w:r w:rsidRPr="00F5772A">
        <w:rPr>
          <w:rFonts w:hint="cs"/>
          <w:b/>
          <w:bCs/>
          <w:u w:val="single"/>
          <w:rtl/>
        </w:rPr>
        <w:t>נספח ו'</w:t>
      </w:r>
      <w:r w:rsidRPr="00F5772A">
        <w:rPr>
          <w:rFonts w:hint="cs"/>
          <w:rtl/>
        </w:rPr>
        <w:t>.</w:t>
      </w:r>
    </w:p>
    <w:p w14:paraId="11CA6BCB" w14:textId="33A5137B" w:rsidR="00A438EB" w:rsidRPr="00F5772A" w:rsidRDefault="00A438EB" w:rsidP="00417BBA">
      <w:pPr>
        <w:pStyle w:val="1"/>
        <w:tabs>
          <w:tab w:val="left" w:pos="8577"/>
        </w:tabs>
      </w:pPr>
      <w:r w:rsidRPr="00F5772A">
        <w:rPr>
          <w:rFonts w:hint="cs"/>
          <w:rtl/>
        </w:rPr>
        <w:t xml:space="preserve">ביום 19.4.15 קיבל </w:t>
      </w:r>
      <w:r w:rsidR="00902180" w:rsidRPr="00F5772A">
        <w:rPr>
          <w:rFonts w:hint="cs"/>
          <w:rtl/>
        </w:rPr>
        <w:t>התובע</w:t>
      </w:r>
      <w:r w:rsidRPr="00F5772A">
        <w:rPr>
          <w:rFonts w:hint="cs"/>
          <w:rtl/>
        </w:rPr>
        <w:t xml:space="preserve"> </w:t>
      </w:r>
      <w:r w:rsidR="000E3B7E" w:rsidRPr="00F5772A">
        <w:rPr>
          <w:rFonts w:hint="cs"/>
          <w:rtl/>
        </w:rPr>
        <w:t xml:space="preserve">את </w:t>
      </w:r>
      <w:r w:rsidRPr="00F5772A">
        <w:rPr>
          <w:rFonts w:hint="cs"/>
          <w:rtl/>
        </w:rPr>
        <w:t xml:space="preserve">החלטת </w:t>
      </w:r>
      <w:r w:rsidR="00902180" w:rsidRPr="00F5772A">
        <w:rPr>
          <w:rFonts w:hint="cs"/>
          <w:rtl/>
        </w:rPr>
        <w:t>הנתבעת</w:t>
      </w:r>
      <w:r w:rsidRPr="00F5772A">
        <w:rPr>
          <w:rFonts w:hint="cs"/>
          <w:rtl/>
        </w:rPr>
        <w:t xml:space="preserve"> בד</w:t>
      </w:r>
      <w:r w:rsidR="000E3B7E" w:rsidRPr="00F5772A">
        <w:rPr>
          <w:rFonts w:hint="cs"/>
          <w:rtl/>
        </w:rPr>
        <w:t>ב</w:t>
      </w:r>
      <w:r w:rsidRPr="00F5772A">
        <w:rPr>
          <w:rFonts w:hint="cs"/>
          <w:rtl/>
        </w:rPr>
        <w:t xml:space="preserve">ר פיטוריו של </w:t>
      </w:r>
      <w:r w:rsidR="00902180" w:rsidRPr="00F5772A">
        <w:rPr>
          <w:rFonts w:hint="cs"/>
          <w:rtl/>
        </w:rPr>
        <w:t>התובע</w:t>
      </w:r>
      <w:r w:rsidRPr="00F5772A">
        <w:rPr>
          <w:rFonts w:hint="cs"/>
          <w:rtl/>
        </w:rPr>
        <w:t xml:space="preserve"> לאלתר מעבודתו.</w:t>
      </w:r>
    </w:p>
    <w:p w14:paraId="11CA6BCC" w14:textId="77777777" w:rsidR="00A438EB" w:rsidRPr="00F5772A" w:rsidRDefault="00A438EB" w:rsidP="00417BBA">
      <w:pPr>
        <w:pStyle w:val="1"/>
        <w:numPr>
          <w:ilvl w:val="0"/>
          <w:numId w:val="0"/>
        </w:numPr>
        <w:tabs>
          <w:tab w:val="left" w:pos="8577"/>
        </w:tabs>
        <w:ind w:left="737"/>
        <w:rPr>
          <w:rtl/>
        </w:rPr>
      </w:pPr>
      <w:r w:rsidRPr="00F5772A">
        <w:rPr>
          <w:rFonts w:hint="cs"/>
          <w:rtl/>
        </w:rPr>
        <w:t>העתק מהחלטת הפיטורים מצ"ב כ</w:t>
      </w:r>
      <w:r w:rsidRPr="00F5772A">
        <w:rPr>
          <w:rFonts w:hint="cs"/>
          <w:b/>
          <w:bCs/>
          <w:u w:val="single"/>
          <w:rtl/>
        </w:rPr>
        <w:t>נספח ז'</w:t>
      </w:r>
      <w:r w:rsidRPr="00F5772A">
        <w:rPr>
          <w:rFonts w:hint="cs"/>
          <w:rtl/>
        </w:rPr>
        <w:t>.</w:t>
      </w:r>
    </w:p>
    <w:p w14:paraId="11CA6BCD" w14:textId="77777777" w:rsidR="00A438EB" w:rsidRPr="00F5772A" w:rsidRDefault="00A438EB" w:rsidP="00417BBA">
      <w:pPr>
        <w:pStyle w:val="1"/>
        <w:numPr>
          <w:ilvl w:val="0"/>
          <w:numId w:val="0"/>
        </w:numPr>
        <w:ind w:left="737" w:hanging="624"/>
        <w:rPr>
          <w:rtl/>
        </w:rPr>
      </w:pPr>
    </w:p>
    <w:p w14:paraId="11CA6BCE" w14:textId="4B70F0BF" w:rsidR="00A438EB" w:rsidRPr="00F5772A" w:rsidRDefault="001D1621" w:rsidP="00417BBA">
      <w:pPr>
        <w:pStyle w:val="1"/>
        <w:numPr>
          <w:ilvl w:val="0"/>
          <w:numId w:val="0"/>
        </w:numPr>
        <w:ind w:left="737" w:hanging="624"/>
        <w:rPr>
          <w:b/>
          <w:bCs/>
          <w:sz w:val="26"/>
          <w:szCs w:val="26"/>
          <w:u w:val="single"/>
        </w:rPr>
      </w:pPr>
      <w:r w:rsidRPr="00F5772A">
        <w:rPr>
          <w:rFonts w:hint="cs"/>
          <w:b/>
          <w:bCs/>
          <w:sz w:val="26"/>
          <w:szCs w:val="26"/>
          <w:u w:val="single"/>
          <w:rtl/>
        </w:rPr>
        <w:t>ד</w:t>
      </w:r>
      <w:r w:rsidR="00A438EB" w:rsidRPr="00F5772A">
        <w:rPr>
          <w:rFonts w:hint="cs"/>
          <w:b/>
          <w:bCs/>
          <w:sz w:val="26"/>
          <w:szCs w:val="26"/>
          <w:u w:val="single"/>
          <w:rtl/>
        </w:rPr>
        <w:t xml:space="preserve">. המגעים שקוימו בין הצדדים לאחר פיטוריו של </w:t>
      </w:r>
      <w:r w:rsidR="00902180" w:rsidRPr="00F5772A">
        <w:rPr>
          <w:rFonts w:hint="cs"/>
          <w:b/>
          <w:bCs/>
          <w:sz w:val="26"/>
          <w:szCs w:val="26"/>
          <w:u w:val="single"/>
          <w:rtl/>
        </w:rPr>
        <w:t>התובע</w:t>
      </w:r>
      <w:r w:rsidR="00A438EB" w:rsidRPr="00F5772A">
        <w:rPr>
          <w:rFonts w:hint="cs"/>
          <w:b/>
          <w:bCs/>
          <w:sz w:val="26"/>
          <w:szCs w:val="26"/>
          <w:u w:val="single"/>
          <w:rtl/>
        </w:rPr>
        <w:t>:</w:t>
      </w:r>
    </w:p>
    <w:p w14:paraId="11CA6BCF" w14:textId="448EFFC3" w:rsidR="00A438EB" w:rsidRPr="00F5772A" w:rsidRDefault="00A438EB" w:rsidP="00417BBA">
      <w:pPr>
        <w:pStyle w:val="1"/>
      </w:pPr>
      <w:r w:rsidRPr="00F5772A">
        <w:rPr>
          <w:rFonts w:hint="cs"/>
          <w:rtl/>
        </w:rPr>
        <w:t>בשל כל הטרגדיות ו</w:t>
      </w:r>
      <w:r w:rsidR="002A5FF8" w:rsidRPr="00F5772A">
        <w:rPr>
          <w:rFonts w:hint="cs"/>
          <w:rtl/>
        </w:rPr>
        <w:t>ה</w:t>
      </w:r>
      <w:r w:rsidRPr="00F5772A">
        <w:rPr>
          <w:rFonts w:hint="cs"/>
          <w:rtl/>
        </w:rPr>
        <w:t xml:space="preserve">אירועים שפקדו את </w:t>
      </w:r>
      <w:r w:rsidR="00902180" w:rsidRPr="00F5772A">
        <w:rPr>
          <w:rFonts w:hint="cs"/>
          <w:rtl/>
        </w:rPr>
        <w:t>התובע</w:t>
      </w:r>
      <w:r w:rsidRPr="00F5772A">
        <w:rPr>
          <w:rFonts w:hint="cs"/>
          <w:rtl/>
        </w:rPr>
        <w:t xml:space="preserve"> כמתואר לעיל, המצוקה הנפשית בה היה מצוי </w:t>
      </w:r>
      <w:r w:rsidR="00902180" w:rsidRPr="00F5772A">
        <w:rPr>
          <w:rFonts w:hint="cs"/>
          <w:rtl/>
        </w:rPr>
        <w:t>התובע</w:t>
      </w:r>
      <w:r w:rsidRPr="00F5772A">
        <w:rPr>
          <w:rFonts w:hint="cs"/>
          <w:rtl/>
        </w:rPr>
        <w:t xml:space="preserve"> התעצמה</w:t>
      </w:r>
      <w:r w:rsidR="000E3B7E" w:rsidRPr="00F5772A">
        <w:rPr>
          <w:rFonts w:hint="cs"/>
          <w:rtl/>
        </w:rPr>
        <w:t xml:space="preserve"> בצורה ניכרת.</w:t>
      </w:r>
    </w:p>
    <w:p w14:paraId="11CA6BD0" w14:textId="5D8B1E11" w:rsidR="000E3B7E" w:rsidRPr="00F5772A" w:rsidRDefault="00902180" w:rsidP="00417BBA">
      <w:pPr>
        <w:pStyle w:val="1"/>
      </w:pPr>
      <w:r w:rsidRPr="00F5772A">
        <w:rPr>
          <w:rFonts w:hint="cs"/>
          <w:rtl/>
        </w:rPr>
        <w:t>התובע</w:t>
      </w:r>
      <w:r w:rsidR="00A438EB" w:rsidRPr="00F5772A">
        <w:rPr>
          <w:rFonts w:hint="cs"/>
          <w:rtl/>
        </w:rPr>
        <w:t xml:space="preserve"> נקלע לדיכאון עמוק ומקבל טיפול תרופתי</w:t>
      </w:r>
      <w:r w:rsidR="000E3B7E" w:rsidRPr="00F5772A">
        <w:rPr>
          <w:rFonts w:hint="cs"/>
          <w:rtl/>
        </w:rPr>
        <w:t>.</w:t>
      </w:r>
    </w:p>
    <w:p w14:paraId="11CA6BD1" w14:textId="77777777" w:rsidR="00417BBA" w:rsidRPr="00F5772A" w:rsidRDefault="00417BBA" w:rsidP="00417BBA">
      <w:pPr>
        <w:pStyle w:val="1"/>
        <w:numPr>
          <w:ilvl w:val="0"/>
          <w:numId w:val="0"/>
        </w:numPr>
        <w:ind w:left="737"/>
      </w:pPr>
      <w:r w:rsidRPr="00F5772A">
        <w:rPr>
          <w:rFonts w:hint="cs"/>
          <w:rtl/>
        </w:rPr>
        <w:t>העתק מסמכים רפואיים בנושא מצ"ב כ</w:t>
      </w:r>
      <w:r w:rsidRPr="00F5772A">
        <w:rPr>
          <w:rFonts w:hint="cs"/>
          <w:b/>
          <w:bCs/>
          <w:u w:val="single"/>
          <w:rtl/>
        </w:rPr>
        <w:t>נספח ח'</w:t>
      </w:r>
      <w:r w:rsidRPr="00F5772A">
        <w:rPr>
          <w:rFonts w:hint="cs"/>
          <w:rtl/>
        </w:rPr>
        <w:t>.</w:t>
      </w:r>
    </w:p>
    <w:p w14:paraId="11CA6BD2" w14:textId="30A9122F" w:rsidR="00A438EB" w:rsidRPr="00F5772A" w:rsidRDefault="00417BBA" w:rsidP="00C82423">
      <w:pPr>
        <w:pStyle w:val="1"/>
      </w:pPr>
      <w:r w:rsidRPr="00F5772A">
        <w:rPr>
          <w:rFonts w:hint="cs"/>
          <w:rtl/>
        </w:rPr>
        <w:t>הטיפול התר</w:t>
      </w:r>
      <w:r w:rsidR="00C82423" w:rsidRPr="00F5772A">
        <w:rPr>
          <w:rFonts w:hint="cs"/>
          <w:rtl/>
        </w:rPr>
        <w:t>ו</w:t>
      </w:r>
      <w:r w:rsidRPr="00F5772A">
        <w:rPr>
          <w:rFonts w:hint="cs"/>
          <w:rtl/>
        </w:rPr>
        <w:t xml:space="preserve">פתי </w:t>
      </w:r>
      <w:r w:rsidR="00874BF5" w:rsidRPr="00F5772A">
        <w:rPr>
          <w:rFonts w:hint="cs"/>
          <w:rtl/>
        </w:rPr>
        <w:t>ו</w:t>
      </w:r>
      <w:r w:rsidR="000E3B7E" w:rsidRPr="00F5772A">
        <w:rPr>
          <w:rFonts w:hint="cs"/>
          <w:rtl/>
        </w:rPr>
        <w:t xml:space="preserve">הדיכאון בו שרוי </w:t>
      </w:r>
      <w:r w:rsidR="00902180" w:rsidRPr="00F5772A">
        <w:rPr>
          <w:rFonts w:hint="cs"/>
          <w:rtl/>
        </w:rPr>
        <w:t>התובע</w:t>
      </w:r>
      <w:r w:rsidR="000E3B7E" w:rsidRPr="00F5772A">
        <w:rPr>
          <w:rFonts w:hint="cs"/>
          <w:rtl/>
        </w:rPr>
        <w:t xml:space="preserve"> </w:t>
      </w:r>
      <w:r w:rsidR="00A438EB" w:rsidRPr="00F5772A">
        <w:rPr>
          <w:rFonts w:hint="cs"/>
          <w:rtl/>
        </w:rPr>
        <w:t>גורמ</w:t>
      </w:r>
      <w:r w:rsidR="00C82423" w:rsidRPr="00F5772A">
        <w:rPr>
          <w:rFonts w:hint="cs"/>
          <w:rtl/>
        </w:rPr>
        <w:t>י</w:t>
      </w:r>
      <w:r w:rsidR="000E3B7E" w:rsidRPr="00F5772A">
        <w:rPr>
          <w:rFonts w:hint="cs"/>
          <w:rtl/>
        </w:rPr>
        <w:t xml:space="preserve">ם לו </w:t>
      </w:r>
      <w:r w:rsidR="00A438EB" w:rsidRPr="00F5772A">
        <w:rPr>
          <w:rFonts w:hint="cs"/>
          <w:rtl/>
        </w:rPr>
        <w:t>להיות פאסיבי ומונע</w:t>
      </w:r>
      <w:r w:rsidRPr="00F5772A">
        <w:rPr>
          <w:rFonts w:hint="cs"/>
          <w:rtl/>
        </w:rPr>
        <w:t>ים</w:t>
      </w:r>
      <w:r w:rsidR="00A438EB" w:rsidRPr="00F5772A">
        <w:rPr>
          <w:rFonts w:hint="cs"/>
          <w:rtl/>
        </w:rPr>
        <w:t xml:space="preserve"> ממנו לנקוט ביוזמות ובמהלכים לתיקון העוול שנגרם לו </w:t>
      </w:r>
      <w:r w:rsidR="00C82423" w:rsidRPr="00F5772A">
        <w:rPr>
          <w:rFonts w:hint="cs"/>
          <w:rtl/>
        </w:rPr>
        <w:t xml:space="preserve">על ידי </w:t>
      </w:r>
      <w:r w:rsidR="00902180" w:rsidRPr="00F5772A">
        <w:rPr>
          <w:rFonts w:hint="cs"/>
          <w:rtl/>
        </w:rPr>
        <w:t>הנתבעת</w:t>
      </w:r>
      <w:r w:rsidR="00C82423" w:rsidRPr="00F5772A">
        <w:rPr>
          <w:rFonts w:hint="cs"/>
          <w:rtl/>
        </w:rPr>
        <w:t xml:space="preserve"> </w:t>
      </w:r>
      <w:r w:rsidR="00A438EB" w:rsidRPr="00F5772A">
        <w:rPr>
          <w:rFonts w:hint="cs"/>
          <w:rtl/>
        </w:rPr>
        <w:t xml:space="preserve">(ר' </w:t>
      </w:r>
      <w:r w:rsidRPr="00F5772A">
        <w:rPr>
          <w:rFonts w:hint="cs"/>
          <w:rtl/>
        </w:rPr>
        <w:t xml:space="preserve">גם </w:t>
      </w:r>
      <w:r w:rsidR="00A438EB" w:rsidRPr="00F5772A">
        <w:rPr>
          <w:rFonts w:hint="cs"/>
          <w:rtl/>
        </w:rPr>
        <w:t xml:space="preserve">חוות דעת פסיכולוגיות בעניינו של </w:t>
      </w:r>
      <w:r w:rsidR="00902180" w:rsidRPr="00F5772A">
        <w:rPr>
          <w:rFonts w:hint="cs"/>
          <w:rtl/>
        </w:rPr>
        <w:t>התובע</w:t>
      </w:r>
      <w:r w:rsidR="00A438EB" w:rsidRPr="00F5772A">
        <w:rPr>
          <w:rFonts w:hint="cs"/>
          <w:rtl/>
        </w:rPr>
        <w:t xml:space="preserve"> אשר צורפו כנספח </w:t>
      </w:r>
      <w:r w:rsidRPr="00F5772A">
        <w:rPr>
          <w:rFonts w:hint="cs"/>
          <w:rtl/>
        </w:rPr>
        <w:t>א</w:t>
      </w:r>
      <w:r w:rsidR="00A438EB" w:rsidRPr="00F5772A">
        <w:rPr>
          <w:rFonts w:hint="cs"/>
          <w:rtl/>
        </w:rPr>
        <w:t>' לעיל).</w:t>
      </w:r>
    </w:p>
    <w:p w14:paraId="11CA6BD3" w14:textId="5811B249" w:rsidR="00A438EB" w:rsidRPr="00F5772A" w:rsidRDefault="00A438EB" w:rsidP="00417BBA">
      <w:pPr>
        <w:pStyle w:val="1"/>
      </w:pPr>
      <w:r w:rsidRPr="00F5772A">
        <w:rPr>
          <w:rFonts w:hint="cs"/>
          <w:rtl/>
        </w:rPr>
        <w:t xml:space="preserve">נוכח מצב נפשי זה הפכה אשת </w:t>
      </w:r>
      <w:r w:rsidR="00902180" w:rsidRPr="00F5772A">
        <w:rPr>
          <w:rFonts w:hint="cs"/>
          <w:rtl/>
        </w:rPr>
        <w:t>התובע</w:t>
      </w:r>
      <w:r w:rsidRPr="00F5772A">
        <w:rPr>
          <w:rFonts w:hint="cs"/>
          <w:rtl/>
        </w:rPr>
        <w:t xml:space="preserve"> לסוכנו</w:t>
      </w:r>
      <w:r w:rsidR="000E3B7E" w:rsidRPr="00F5772A">
        <w:rPr>
          <w:rFonts w:hint="cs"/>
          <w:rtl/>
        </w:rPr>
        <w:t xml:space="preserve">, עד כמה שהדבר עולה בידה, </w:t>
      </w:r>
      <w:r w:rsidRPr="00F5772A">
        <w:rPr>
          <w:rFonts w:hint="cs"/>
          <w:rtl/>
        </w:rPr>
        <w:t xml:space="preserve">והיא קיימה בחודשים האחרונים מגעים עם הנהלת </w:t>
      </w:r>
      <w:r w:rsidR="00902180" w:rsidRPr="00F5772A">
        <w:rPr>
          <w:rFonts w:hint="cs"/>
          <w:rtl/>
        </w:rPr>
        <w:t>הנתבעת</w:t>
      </w:r>
      <w:r w:rsidRPr="00F5772A">
        <w:rPr>
          <w:rFonts w:hint="cs"/>
          <w:rtl/>
        </w:rPr>
        <w:t xml:space="preserve"> על מנת להשיב </w:t>
      </w:r>
      <w:r w:rsidR="000E3B7E" w:rsidRPr="00F5772A">
        <w:rPr>
          <w:rFonts w:hint="cs"/>
          <w:rtl/>
        </w:rPr>
        <w:t xml:space="preserve">את </w:t>
      </w:r>
      <w:r w:rsidR="00902180" w:rsidRPr="00F5772A">
        <w:rPr>
          <w:rFonts w:hint="cs"/>
          <w:rtl/>
        </w:rPr>
        <w:t>התובע</w:t>
      </w:r>
      <w:r w:rsidRPr="00F5772A">
        <w:rPr>
          <w:rFonts w:hint="cs"/>
          <w:rtl/>
        </w:rPr>
        <w:t xml:space="preserve"> לעבודתו ו/או לתיקון הפגיעה בו.</w:t>
      </w:r>
    </w:p>
    <w:p w14:paraId="11CA6BD4" w14:textId="05F9BC2B" w:rsidR="001D1621" w:rsidRPr="00F5772A" w:rsidRDefault="00A438EB" w:rsidP="00874BF5">
      <w:pPr>
        <w:pStyle w:val="1"/>
      </w:pPr>
      <w:r w:rsidRPr="00F5772A">
        <w:rPr>
          <w:rFonts w:hint="cs"/>
          <w:rtl/>
        </w:rPr>
        <w:t>בפגישה האחרונה שק</w:t>
      </w:r>
      <w:r w:rsidR="00874BF5" w:rsidRPr="00F5772A">
        <w:rPr>
          <w:rFonts w:hint="cs"/>
          <w:rtl/>
        </w:rPr>
        <w:t>ו</w:t>
      </w:r>
      <w:r w:rsidRPr="00F5772A">
        <w:rPr>
          <w:rFonts w:hint="cs"/>
          <w:rtl/>
        </w:rPr>
        <w:t>ימה</w:t>
      </w:r>
      <w:r w:rsidR="00874BF5" w:rsidRPr="00F5772A">
        <w:rPr>
          <w:rFonts w:hint="cs"/>
          <w:rtl/>
        </w:rPr>
        <w:t xml:space="preserve"> </w:t>
      </w:r>
      <w:r w:rsidR="002A5FF8" w:rsidRPr="00F5772A">
        <w:rPr>
          <w:rFonts w:hint="cs"/>
          <w:rtl/>
        </w:rPr>
        <w:t>לפני שלושה</w:t>
      </w:r>
      <w:r w:rsidR="00874BF5" w:rsidRPr="00F5772A">
        <w:rPr>
          <w:rFonts w:hint="cs"/>
          <w:rtl/>
        </w:rPr>
        <w:t>-</w:t>
      </w:r>
      <w:r w:rsidR="002A5FF8" w:rsidRPr="00F5772A">
        <w:rPr>
          <w:rFonts w:hint="cs"/>
          <w:rtl/>
        </w:rPr>
        <w:t>ארבע שבועות,</w:t>
      </w:r>
      <w:r w:rsidRPr="00F5772A">
        <w:rPr>
          <w:rFonts w:hint="cs"/>
          <w:rtl/>
        </w:rPr>
        <w:t xml:space="preserve"> </w:t>
      </w:r>
      <w:r w:rsidR="00874BF5" w:rsidRPr="00F5772A">
        <w:rPr>
          <w:rFonts w:hint="cs"/>
          <w:rtl/>
        </w:rPr>
        <w:t xml:space="preserve">בין </w:t>
      </w:r>
      <w:r w:rsidR="00417BBA" w:rsidRPr="00F5772A">
        <w:rPr>
          <w:rFonts w:hint="cs"/>
          <w:rtl/>
        </w:rPr>
        <w:t xml:space="preserve">אשת </w:t>
      </w:r>
      <w:r w:rsidR="00902180" w:rsidRPr="00F5772A">
        <w:rPr>
          <w:rFonts w:hint="cs"/>
          <w:rtl/>
        </w:rPr>
        <w:t>התובע</w:t>
      </w:r>
      <w:r w:rsidR="00417BBA" w:rsidRPr="00F5772A">
        <w:rPr>
          <w:rFonts w:hint="cs"/>
          <w:rtl/>
        </w:rPr>
        <w:t xml:space="preserve"> </w:t>
      </w:r>
      <w:r w:rsidR="00874BF5" w:rsidRPr="00F5772A">
        <w:rPr>
          <w:rFonts w:hint="cs"/>
          <w:rtl/>
        </w:rPr>
        <w:t xml:space="preserve">לבין </w:t>
      </w:r>
      <w:r w:rsidRPr="00F5772A">
        <w:rPr>
          <w:rFonts w:hint="cs"/>
          <w:rtl/>
        </w:rPr>
        <w:t xml:space="preserve">נציג מהנהלת </w:t>
      </w:r>
      <w:r w:rsidR="00902180" w:rsidRPr="00F5772A">
        <w:rPr>
          <w:rFonts w:hint="cs"/>
          <w:rtl/>
        </w:rPr>
        <w:t>הנתבעת</w:t>
      </w:r>
      <w:r w:rsidRPr="00F5772A">
        <w:rPr>
          <w:rFonts w:hint="cs"/>
          <w:rtl/>
        </w:rPr>
        <w:t xml:space="preserve">, נמסר לאשת </w:t>
      </w:r>
      <w:r w:rsidR="00902180" w:rsidRPr="00F5772A">
        <w:rPr>
          <w:rFonts w:hint="cs"/>
          <w:rtl/>
        </w:rPr>
        <w:t>התובע</w:t>
      </w:r>
      <w:r w:rsidRPr="00F5772A">
        <w:rPr>
          <w:rFonts w:hint="cs"/>
          <w:rtl/>
        </w:rPr>
        <w:t xml:space="preserve">, כי אין בכוונת הנהלת </w:t>
      </w:r>
      <w:r w:rsidR="00902180" w:rsidRPr="00F5772A">
        <w:rPr>
          <w:rFonts w:hint="cs"/>
          <w:rtl/>
        </w:rPr>
        <w:t>הנתבעת</w:t>
      </w:r>
      <w:r w:rsidRPr="00F5772A">
        <w:rPr>
          <w:rFonts w:hint="cs"/>
          <w:rtl/>
        </w:rPr>
        <w:t xml:space="preserve"> </w:t>
      </w:r>
      <w:r w:rsidR="000E3B7E" w:rsidRPr="00F5772A">
        <w:rPr>
          <w:rFonts w:hint="cs"/>
          <w:rtl/>
        </w:rPr>
        <w:t xml:space="preserve">לבטל הפיטורים </w:t>
      </w:r>
      <w:r w:rsidRPr="00F5772A">
        <w:rPr>
          <w:rFonts w:hint="cs"/>
          <w:rtl/>
        </w:rPr>
        <w:t xml:space="preserve">או לסייע </w:t>
      </w:r>
      <w:r w:rsidR="00902180" w:rsidRPr="00F5772A">
        <w:rPr>
          <w:rFonts w:hint="cs"/>
          <w:rtl/>
        </w:rPr>
        <w:t>לתובע</w:t>
      </w:r>
      <w:r w:rsidR="000E3B7E" w:rsidRPr="00F5772A">
        <w:rPr>
          <w:rFonts w:hint="cs"/>
          <w:rtl/>
        </w:rPr>
        <w:t xml:space="preserve"> </w:t>
      </w:r>
      <w:r w:rsidRPr="00F5772A">
        <w:rPr>
          <w:rFonts w:hint="cs"/>
          <w:rtl/>
        </w:rPr>
        <w:t xml:space="preserve">בצורה כלשהי. </w:t>
      </w:r>
    </w:p>
    <w:p w14:paraId="11CA6BD5" w14:textId="20A391E4" w:rsidR="000E3B7E" w:rsidRPr="00F5772A" w:rsidRDefault="002A5FF8" w:rsidP="00417BBA">
      <w:pPr>
        <w:pStyle w:val="1"/>
      </w:pPr>
      <w:r w:rsidRPr="00F5772A">
        <w:rPr>
          <w:rFonts w:hint="cs"/>
          <w:rtl/>
        </w:rPr>
        <w:t xml:space="preserve">בעקבות תשובה סופית זו, </w:t>
      </w:r>
      <w:r w:rsidR="000E3B7E" w:rsidRPr="00F5772A">
        <w:rPr>
          <w:rFonts w:hint="cs"/>
          <w:rtl/>
        </w:rPr>
        <w:t xml:space="preserve">אשת </w:t>
      </w:r>
      <w:r w:rsidR="00902180" w:rsidRPr="00F5772A">
        <w:rPr>
          <w:rFonts w:hint="cs"/>
          <w:rtl/>
        </w:rPr>
        <w:t>התובע</w:t>
      </w:r>
      <w:r w:rsidR="000E3B7E" w:rsidRPr="00F5772A">
        <w:rPr>
          <w:rFonts w:hint="cs"/>
          <w:rtl/>
        </w:rPr>
        <w:t xml:space="preserve">ת ניסתה סמוך </w:t>
      </w:r>
      <w:r w:rsidRPr="00F5772A">
        <w:rPr>
          <w:rFonts w:hint="cs"/>
          <w:rtl/>
        </w:rPr>
        <w:t xml:space="preserve">לנתינתה </w:t>
      </w:r>
      <w:r w:rsidR="000E3B7E" w:rsidRPr="00F5772A">
        <w:rPr>
          <w:rFonts w:hint="cs"/>
          <w:rtl/>
        </w:rPr>
        <w:t xml:space="preserve">לפנות בעצמה לבית הדין לעבודה בבקשה למתן סעדים. </w:t>
      </w:r>
    </w:p>
    <w:p w14:paraId="11CA6BD6" w14:textId="176F2E81" w:rsidR="000E3B7E" w:rsidRPr="00F5772A" w:rsidRDefault="000E3B7E" w:rsidP="00A960FD">
      <w:pPr>
        <w:pStyle w:val="1"/>
        <w:numPr>
          <w:ilvl w:val="0"/>
          <w:numId w:val="0"/>
        </w:numPr>
        <w:ind w:left="737"/>
      </w:pPr>
      <w:r w:rsidRPr="00F5772A">
        <w:rPr>
          <w:rFonts w:hint="cs"/>
          <w:rtl/>
        </w:rPr>
        <w:t xml:space="preserve">העתק מפנייה </w:t>
      </w:r>
      <w:r w:rsidR="00417BBA" w:rsidRPr="00F5772A">
        <w:rPr>
          <w:rFonts w:hint="cs"/>
          <w:rtl/>
        </w:rPr>
        <w:t xml:space="preserve">של אשת </w:t>
      </w:r>
      <w:r w:rsidR="00902180" w:rsidRPr="00F5772A">
        <w:rPr>
          <w:rFonts w:hint="cs"/>
          <w:rtl/>
        </w:rPr>
        <w:t>התובע</w:t>
      </w:r>
      <w:r w:rsidR="00417BBA" w:rsidRPr="00F5772A">
        <w:rPr>
          <w:rFonts w:hint="cs"/>
          <w:rtl/>
        </w:rPr>
        <w:t xml:space="preserve"> </w:t>
      </w:r>
      <w:r w:rsidRPr="00F5772A">
        <w:rPr>
          <w:rFonts w:hint="cs"/>
          <w:rtl/>
        </w:rPr>
        <w:t>לבית הדין לעבודה מצ"ב כ</w:t>
      </w:r>
      <w:r w:rsidRPr="00F5772A">
        <w:rPr>
          <w:rFonts w:hint="cs"/>
          <w:b/>
          <w:bCs/>
          <w:u w:val="single"/>
          <w:rtl/>
        </w:rPr>
        <w:t xml:space="preserve">נספח </w:t>
      </w:r>
      <w:r w:rsidR="00A960FD" w:rsidRPr="00F5772A">
        <w:rPr>
          <w:rFonts w:hint="cs"/>
          <w:b/>
          <w:bCs/>
          <w:u w:val="single"/>
          <w:rtl/>
        </w:rPr>
        <w:t>ט</w:t>
      </w:r>
      <w:r w:rsidRPr="00F5772A">
        <w:rPr>
          <w:rFonts w:hint="cs"/>
          <w:b/>
          <w:bCs/>
          <w:u w:val="single"/>
          <w:rtl/>
        </w:rPr>
        <w:t>'</w:t>
      </w:r>
      <w:r w:rsidRPr="00F5772A">
        <w:rPr>
          <w:rFonts w:hint="cs"/>
          <w:rtl/>
        </w:rPr>
        <w:t>.</w:t>
      </w:r>
    </w:p>
    <w:p w14:paraId="11CA6BD7" w14:textId="28F3FD7C" w:rsidR="000E3B7E" w:rsidRPr="00F5772A" w:rsidRDefault="000E3B7E" w:rsidP="00417BBA">
      <w:pPr>
        <w:pStyle w:val="1"/>
      </w:pPr>
      <w:r w:rsidRPr="00F5772A">
        <w:rPr>
          <w:rFonts w:hint="cs"/>
          <w:rtl/>
        </w:rPr>
        <w:lastRenderedPageBreak/>
        <w:t xml:space="preserve">ממזכירות בית הדין לעבודה נמסר לאשת </w:t>
      </w:r>
      <w:r w:rsidR="00902180" w:rsidRPr="00F5772A">
        <w:rPr>
          <w:rFonts w:hint="cs"/>
          <w:rtl/>
        </w:rPr>
        <w:t>התובע</w:t>
      </w:r>
      <w:r w:rsidR="002A5FF8" w:rsidRPr="00F5772A">
        <w:rPr>
          <w:rFonts w:hint="cs"/>
          <w:rtl/>
        </w:rPr>
        <w:t>,</w:t>
      </w:r>
      <w:r w:rsidRPr="00F5772A">
        <w:rPr>
          <w:rFonts w:hint="cs"/>
          <w:rtl/>
        </w:rPr>
        <w:t xml:space="preserve"> כי לאור מורכבות </w:t>
      </w:r>
      <w:proofErr w:type="spellStart"/>
      <w:r w:rsidRPr="00F5772A">
        <w:rPr>
          <w:rFonts w:hint="cs"/>
          <w:rtl/>
        </w:rPr>
        <w:t>הסעדים</w:t>
      </w:r>
      <w:proofErr w:type="spellEnd"/>
      <w:r w:rsidRPr="00F5772A">
        <w:rPr>
          <w:rFonts w:hint="cs"/>
          <w:rtl/>
        </w:rPr>
        <w:t xml:space="preserve"> שמבקש </w:t>
      </w:r>
      <w:r w:rsidR="00902180" w:rsidRPr="00F5772A">
        <w:rPr>
          <w:rFonts w:hint="cs"/>
          <w:rtl/>
        </w:rPr>
        <w:t>התובע</w:t>
      </w:r>
      <w:r w:rsidRPr="00F5772A">
        <w:rPr>
          <w:rFonts w:hint="cs"/>
          <w:rtl/>
        </w:rPr>
        <w:t xml:space="preserve"> טוב תעשה אם תגיש הבקשה באמצעות עורך דין ולא בעצמה.</w:t>
      </w:r>
    </w:p>
    <w:p w14:paraId="11CA6BD8" w14:textId="4ED3A2D7" w:rsidR="000E3B7E" w:rsidRPr="00F5772A" w:rsidRDefault="000E3B7E" w:rsidP="00417BBA">
      <w:pPr>
        <w:pStyle w:val="1"/>
      </w:pPr>
      <w:r w:rsidRPr="00F5772A">
        <w:rPr>
          <w:rFonts w:hint="cs"/>
          <w:rtl/>
        </w:rPr>
        <w:t xml:space="preserve">נוכח זאת, בשלושה </w:t>
      </w:r>
      <w:r w:rsidR="001776E3" w:rsidRPr="00F5772A">
        <w:rPr>
          <w:rFonts w:hint="cs"/>
          <w:rtl/>
        </w:rPr>
        <w:t>ה</w:t>
      </w:r>
      <w:r w:rsidRPr="00F5772A">
        <w:rPr>
          <w:rFonts w:hint="cs"/>
          <w:rtl/>
        </w:rPr>
        <w:t xml:space="preserve">שבועות האחרונים ניסתה אשת </w:t>
      </w:r>
      <w:r w:rsidR="00902180" w:rsidRPr="00F5772A">
        <w:rPr>
          <w:rFonts w:hint="cs"/>
          <w:rtl/>
        </w:rPr>
        <w:t>התובע</w:t>
      </w:r>
      <w:r w:rsidRPr="00F5772A">
        <w:rPr>
          <w:rFonts w:hint="cs"/>
          <w:rtl/>
        </w:rPr>
        <w:t xml:space="preserve"> לאתר עו"ד שיסכים ליטול על עצמו </w:t>
      </w:r>
      <w:r w:rsidR="00417BBA" w:rsidRPr="00F5772A">
        <w:rPr>
          <w:rFonts w:hint="cs"/>
          <w:rtl/>
        </w:rPr>
        <w:t xml:space="preserve">את </w:t>
      </w:r>
      <w:r w:rsidRPr="00F5772A">
        <w:rPr>
          <w:rFonts w:hint="cs"/>
          <w:rtl/>
        </w:rPr>
        <w:t>הייצוג בתיק</w:t>
      </w:r>
      <w:r w:rsidR="00417BBA" w:rsidRPr="00F5772A">
        <w:rPr>
          <w:rFonts w:hint="cs"/>
          <w:rtl/>
        </w:rPr>
        <w:t xml:space="preserve"> זה</w:t>
      </w:r>
      <w:r w:rsidRPr="00F5772A">
        <w:rPr>
          <w:rFonts w:hint="cs"/>
          <w:rtl/>
        </w:rPr>
        <w:t>, תוך שהיא מנסה לרתום את בני משפחתה לסייע לה בעניין ופ</w:t>
      </w:r>
      <w:r w:rsidR="00417BBA" w:rsidRPr="00F5772A">
        <w:rPr>
          <w:rFonts w:hint="cs"/>
          <w:rtl/>
        </w:rPr>
        <w:t>ו</w:t>
      </w:r>
      <w:r w:rsidRPr="00F5772A">
        <w:rPr>
          <w:rFonts w:hint="cs"/>
          <w:rtl/>
        </w:rPr>
        <w:t>על</w:t>
      </w:r>
      <w:r w:rsidR="00417BBA" w:rsidRPr="00F5772A">
        <w:rPr>
          <w:rFonts w:hint="cs"/>
          <w:rtl/>
        </w:rPr>
        <w:t>ת</w:t>
      </w:r>
      <w:r w:rsidRPr="00F5772A">
        <w:rPr>
          <w:rFonts w:hint="cs"/>
          <w:rtl/>
        </w:rPr>
        <w:t xml:space="preserve"> לאיסוף כוחותיו של </w:t>
      </w:r>
      <w:r w:rsidR="00902180" w:rsidRPr="00F5772A">
        <w:rPr>
          <w:rFonts w:hint="cs"/>
          <w:rtl/>
        </w:rPr>
        <w:t>התובע</w:t>
      </w:r>
      <w:r w:rsidRPr="00F5772A">
        <w:rPr>
          <w:rFonts w:hint="cs"/>
          <w:rtl/>
        </w:rPr>
        <w:t xml:space="preserve"> לצורך הירתמות למהלך </w:t>
      </w:r>
      <w:r w:rsidR="002A5FF8" w:rsidRPr="00F5772A">
        <w:rPr>
          <w:rFonts w:hint="cs"/>
          <w:rtl/>
        </w:rPr>
        <w:t>זה של פנייה לבית הדין לעבודה, באמצעות עורך דין.</w:t>
      </w:r>
    </w:p>
    <w:p w14:paraId="11CA6BD9" w14:textId="39161841" w:rsidR="000E3B7E" w:rsidRPr="00F5772A" w:rsidRDefault="000E3B7E" w:rsidP="00417BBA">
      <w:pPr>
        <w:pStyle w:val="1"/>
      </w:pPr>
      <w:r w:rsidRPr="00F5772A">
        <w:rPr>
          <w:rFonts w:hint="cs"/>
          <w:rtl/>
        </w:rPr>
        <w:t xml:space="preserve">משעלה בידי אשת </w:t>
      </w:r>
      <w:r w:rsidR="00902180" w:rsidRPr="00F5772A">
        <w:rPr>
          <w:rFonts w:hint="cs"/>
          <w:rtl/>
        </w:rPr>
        <w:t>התובע</w:t>
      </w:r>
      <w:r w:rsidRPr="00F5772A">
        <w:rPr>
          <w:rFonts w:hint="cs"/>
          <w:rtl/>
        </w:rPr>
        <w:t xml:space="preserve"> למצוא עו"ד מייצג תוך מספר ימים הוגשה בקשה זו.</w:t>
      </w:r>
    </w:p>
    <w:p w14:paraId="10F30902" w14:textId="77777777" w:rsidR="00902180" w:rsidRPr="00F5772A" w:rsidRDefault="00902180" w:rsidP="00417BBA">
      <w:pPr>
        <w:pStyle w:val="1"/>
        <w:numPr>
          <w:ilvl w:val="0"/>
          <w:numId w:val="0"/>
        </w:numPr>
        <w:ind w:left="113"/>
        <w:rPr>
          <w:b/>
          <w:bCs/>
          <w:sz w:val="26"/>
          <w:szCs w:val="26"/>
          <w:u w:val="single"/>
          <w:rtl/>
        </w:rPr>
      </w:pPr>
    </w:p>
    <w:p w14:paraId="11CA6BDA" w14:textId="7A24E0DD" w:rsidR="003A352D" w:rsidRPr="00F5772A" w:rsidRDefault="001D1621" w:rsidP="00417BBA">
      <w:pPr>
        <w:pStyle w:val="1"/>
        <w:numPr>
          <w:ilvl w:val="0"/>
          <w:numId w:val="0"/>
        </w:numPr>
        <w:ind w:left="113"/>
        <w:rPr>
          <w:b/>
          <w:bCs/>
          <w:sz w:val="26"/>
          <w:szCs w:val="26"/>
          <w:u w:val="single"/>
        </w:rPr>
      </w:pPr>
      <w:r w:rsidRPr="00F5772A">
        <w:rPr>
          <w:rFonts w:hint="cs"/>
          <w:b/>
          <w:bCs/>
          <w:sz w:val="26"/>
          <w:szCs w:val="26"/>
          <w:u w:val="single"/>
          <w:rtl/>
        </w:rPr>
        <w:t>ה</w:t>
      </w:r>
      <w:r w:rsidR="003A352D" w:rsidRPr="00F5772A">
        <w:rPr>
          <w:rFonts w:hint="cs"/>
          <w:b/>
          <w:bCs/>
          <w:sz w:val="26"/>
          <w:szCs w:val="26"/>
          <w:u w:val="single"/>
          <w:rtl/>
        </w:rPr>
        <w:t>. הטענות:</w:t>
      </w:r>
    </w:p>
    <w:p w14:paraId="11CA6BDB" w14:textId="75FCEDFD" w:rsidR="001D1621" w:rsidRPr="00F5772A" w:rsidRDefault="00902180" w:rsidP="00417BBA">
      <w:pPr>
        <w:pStyle w:val="1"/>
      </w:pPr>
      <w:r w:rsidRPr="00F5772A">
        <w:rPr>
          <w:rFonts w:hint="cs"/>
          <w:rtl/>
        </w:rPr>
        <w:t>הנתבעת</w:t>
      </w:r>
      <w:r w:rsidR="00C94F1C" w:rsidRPr="00F5772A">
        <w:rPr>
          <w:rFonts w:hint="cs"/>
          <w:rtl/>
        </w:rPr>
        <w:t xml:space="preserve"> עקפה את הוראות ההסכמים הקיבוציים החלים במשיבה באמצעות שימוש פסול ולא נכון בהוראת 2.45.5 להסכם הקיבוצי, בעוד שבעניינו של </w:t>
      </w:r>
      <w:r w:rsidRPr="00F5772A">
        <w:rPr>
          <w:rFonts w:hint="cs"/>
          <w:rtl/>
        </w:rPr>
        <w:t>התובע</w:t>
      </w:r>
      <w:r w:rsidR="00C94F1C" w:rsidRPr="00F5772A">
        <w:rPr>
          <w:rFonts w:hint="cs"/>
          <w:rtl/>
        </w:rPr>
        <w:t xml:space="preserve"> היה על </w:t>
      </w:r>
      <w:r w:rsidRPr="00F5772A">
        <w:rPr>
          <w:rFonts w:hint="cs"/>
          <w:rtl/>
        </w:rPr>
        <w:t>הנתבעת</w:t>
      </w:r>
      <w:r w:rsidR="00C94F1C" w:rsidRPr="00F5772A">
        <w:rPr>
          <w:rFonts w:hint="cs"/>
          <w:rtl/>
        </w:rPr>
        <w:t xml:space="preserve"> לפעול לפי הוראת 3.0.1 להסכם  הקיבוצי</w:t>
      </w:r>
      <w:r w:rsidR="00F900EF" w:rsidRPr="00F5772A">
        <w:rPr>
          <w:rFonts w:hint="cs"/>
          <w:rtl/>
        </w:rPr>
        <w:t xml:space="preserve"> הקובעות הוראות בד</w:t>
      </w:r>
      <w:r w:rsidR="002A5FF8" w:rsidRPr="00F5772A">
        <w:rPr>
          <w:rFonts w:hint="cs"/>
          <w:rtl/>
        </w:rPr>
        <w:t>ב</w:t>
      </w:r>
      <w:r w:rsidR="00F900EF" w:rsidRPr="00F5772A">
        <w:rPr>
          <w:rFonts w:hint="cs"/>
          <w:rtl/>
        </w:rPr>
        <w:t>ר קיום הליך משמעתי.</w:t>
      </w:r>
    </w:p>
    <w:p w14:paraId="11CA6BDC" w14:textId="3C0F2A64" w:rsidR="001D1621" w:rsidRPr="00F5772A" w:rsidRDefault="00C94F1C" w:rsidP="00874BF5">
      <w:pPr>
        <w:pStyle w:val="1"/>
      </w:pPr>
      <w:r w:rsidRPr="00F5772A">
        <w:rPr>
          <w:rFonts w:hint="cs"/>
          <w:rtl/>
        </w:rPr>
        <w:t xml:space="preserve">החלטת </w:t>
      </w:r>
      <w:r w:rsidR="00902180" w:rsidRPr="00F5772A">
        <w:rPr>
          <w:rFonts w:hint="cs"/>
          <w:rtl/>
        </w:rPr>
        <w:t>הנתבעת</w:t>
      </w:r>
      <w:r w:rsidRPr="00F5772A">
        <w:rPr>
          <w:rFonts w:hint="cs"/>
          <w:rtl/>
        </w:rPr>
        <w:t xml:space="preserve"> אינה עומדת  בקנה אחד עם האמור בפסק הדין שניתן בעניינו של </w:t>
      </w:r>
      <w:r w:rsidR="00902180" w:rsidRPr="00F5772A">
        <w:rPr>
          <w:rFonts w:hint="cs"/>
          <w:rtl/>
        </w:rPr>
        <w:t>התובע</w:t>
      </w:r>
      <w:r w:rsidRPr="00F5772A">
        <w:rPr>
          <w:rFonts w:hint="cs"/>
          <w:rtl/>
        </w:rPr>
        <w:t xml:space="preserve"> בהליך הפלילי, אשר מטרתו הייתה להביא לשיקום </w:t>
      </w:r>
      <w:r w:rsidR="00902180" w:rsidRPr="00F5772A">
        <w:rPr>
          <w:rFonts w:hint="cs"/>
          <w:rtl/>
        </w:rPr>
        <w:t>התובע</w:t>
      </w:r>
      <w:r w:rsidRPr="00F5772A">
        <w:rPr>
          <w:rFonts w:hint="cs"/>
          <w:rtl/>
        </w:rPr>
        <w:t xml:space="preserve">, בשים לגילו, </w:t>
      </w:r>
      <w:r w:rsidR="00874BF5" w:rsidRPr="00F5772A">
        <w:rPr>
          <w:rFonts w:hint="cs"/>
          <w:rtl/>
        </w:rPr>
        <w:t>ל</w:t>
      </w:r>
      <w:r w:rsidRPr="00F5772A">
        <w:rPr>
          <w:rFonts w:hint="cs"/>
          <w:rtl/>
        </w:rPr>
        <w:t xml:space="preserve">חומרת העבירות,  </w:t>
      </w:r>
      <w:r w:rsidR="00874BF5" w:rsidRPr="00F5772A">
        <w:rPr>
          <w:rFonts w:hint="cs"/>
          <w:rtl/>
        </w:rPr>
        <w:t>ל</w:t>
      </w:r>
      <w:r w:rsidRPr="00F5772A">
        <w:rPr>
          <w:rFonts w:hint="cs"/>
          <w:rtl/>
        </w:rPr>
        <w:t>מצבו הנפשי, ו</w:t>
      </w:r>
      <w:r w:rsidR="00874BF5" w:rsidRPr="00F5772A">
        <w:rPr>
          <w:rFonts w:hint="cs"/>
          <w:rtl/>
        </w:rPr>
        <w:t>ל</w:t>
      </w:r>
      <w:r w:rsidRPr="00F5772A">
        <w:rPr>
          <w:rFonts w:hint="cs"/>
          <w:rtl/>
        </w:rPr>
        <w:t>טרגדיות אשר פקדו אותו.</w:t>
      </w:r>
    </w:p>
    <w:p w14:paraId="11CA6BDD" w14:textId="43A7CBC6" w:rsidR="00C140F8" w:rsidRPr="00F5772A" w:rsidRDefault="00C140F8" w:rsidP="00A450F3">
      <w:pPr>
        <w:pStyle w:val="1"/>
      </w:pPr>
      <w:r w:rsidRPr="00F5772A">
        <w:rPr>
          <w:rFonts w:hint="cs"/>
          <w:rtl/>
        </w:rPr>
        <w:t xml:space="preserve">החלטת </w:t>
      </w:r>
      <w:r w:rsidR="00902180" w:rsidRPr="00F5772A">
        <w:rPr>
          <w:rFonts w:hint="cs"/>
          <w:rtl/>
        </w:rPr>
        <w:t>הנתבעת</w:t>
      </w:r>
      <w:r w:rsidRPr="00F5772A">
        <w:rPr>
          <w:rFonts w:hint="cs"/>
          <w:rtl/>
        </w:rPr>
        <w:t xml:space="preserve"> בדבר פיטוריו של </w:t>
      </w:r>
      <w:r w:rsidR="00902180" w:rsidRPr="00F5772A">
        <w:rPr>
          <w:rFonts w:hint="cs"/>
          <w:rtl/>
        </w:rPr>
        <w:t>התובע</w:t>
      </w:r>
      <w:r w:rsidRPr="00F5772A">
        <w:rPr>
          <w:rFonts w:hint="cs"/>
          <w:rtl/>
        </w:rPr>
        <w:t xml:space="preserve"> בשים לב למכלול השיקולים האמורים לעיל אינה </w:t>
      </w:r>
      <w:r w:rsidR="00A450F3" w:rsidRPr="00F5772A">
        <w:rPr>
          <w:rFonts w:hint="cs"/>
          <w:rtl/>
        </w:rPr>
        <w:t>סבירה</w:t>
      </w:r>
      <w:r w:rsidR="00874BF5" w:rsidRPr="00F5772A">
        <w:rPr>
          <w:rFonts w:hint="cs"/>
          <w:rtl/>
        </w:rPr>
        <w:t>, בלתי מידתית</w:t>
      </w:r>
      <w:r w:rsidR="00A450F3" w:rsidRPr="00F5772A">
        <w:rPr>
          <w:rFonts w:hint="cs"/>
          <w:rtl/>
        </w:rPr>
        <w:t xml:space="preserve"> ואינה </w:t>
      </w:r>
      <w:r w:rsidRPr="00F5772A">
        <w:rPr>
          <w:rFonts w:hint="cs"/>
          <w:rtl/>
        </w:rPr>
        <w:t>עומדת ב</w:t>
      </w:r>
      <w:r w:rsidR="00417BBA" w:rsidRPr="00F5772A">
        <w:rPr>
          <w:rFonts w:hint="cs"/>
          <w:rtl/>
        </w:rPr>
        <w:t>ק</w:t>
      </w:r>
      <w:r w:rsidRPr="00F5772A">
        <w:rPr>
          <w:rFonts w:hint="cs"/>
          <w:rtl/>
        </w:rPr>
        <w:t>נה אחד עם חובות תום הלב, ההגינות, והנאמנות החלות ביחסי הצדדים.</w:t>
      </w:r>
    </w:p>
    <w:p w14:paraId="11CA6BDE" w14:textId="216EB287" w:rsidR="00A450F3" w:rsidRPr="00F5772A" w:rsidRDefault="00A450F3" w:rsidP="00C82423">
      <w:pPr>
        <w:pStyle w:val="1"/>
      </w:pPr>
      <w:r w:rsidRPr="00F5772A">
        <w:rPr>
          <w:rFonts w:hint="cs"/>
          <w:rtl/>
        </w:rPr>
        <w:t xml:space="preserve">בהיות </w:t>
      </w:r>
      <w:r w:rsidR="00902180" w:rsidRPr="00F5772A">
        <w:rPr>
          <w:rFonts w:hint="cs"/>
          <w:rtl/>
        </w:rPr>
        <w:t>הנתבעת</w:t>
      </w:r>
      <w:r w:rsidRPr="00F5772A">
        <w:rPr>
          <w:rFonts w:hint="cs"/>
          <w:rtl/>
        </w:rPr>
        <w:t xml:space="preserve"> נשלטת גם על ידי המדינה </w:t>
      </w:r>
      <w:r w:rsidR="00874BF5" w:rsidRPr="00F5772A">
        <w:rPr>
          <w:rFonts w:hint="cs"/>
          <w:rtl/>
        </w:rPr>
        <w:t xml:space="preserve">(יש בידה מניית זה) </w:t>
      </w:r>
      <w:r w:rsidRPr="00F5772A">
        <w:rPr>
          <w:rFonts w:hint="cs"/>
          <w:rtl/>
        </w:rPr>
        <w:t>יש לראות</w:t>
      </w:r>
      <w:r w:rsidR="00C82423" w:rsidRPr="00F5772A">
        <w:rPr>
          <w:rFonts w:hint="cs"/>
          <w:rtl/>
        </w:rPr>
        <w:t xml:space="preserve"> בה </w:t>
      </w:r>
      <w:r w:rsidRPr="00F5772A">
        <w:rPr>
          <w:rFonts w:hint="cs"/>
          <w:rtl/>
        </w:rPr>
        <w:t>כגוף מעין ציבורי</w:t>
      </w:r>
      <w:r w:rsidR="00874BF5" w:rsidRPr="00F5772A">
        <w:rPr>
          <w:rFonts w:hint="cs"/>
          <w:rtl/>
        </w:rPr>
        <w:t xml:space="preserve"> ו/או </w:t>
      </w:r>
      <w:r w:rsidR="00C82423" w:rsidRPr="00F5772A">
        <w:rPr>
          <w:rFonts w:hint="cs"/>
          <w:rtl/>
        </w:rPr>
        <w:t>כ</w:t>
      </w:r>
      <w:r w:rsidR="00874BF5" w:rsidRPr="00F5772A">
        <w:rPr>
          <w:rFonts w:hint="cs"/>
          <w:rtl/>
        </w:rPr>
        <w:t xml:space="preserve">גוף דו מהותי, </w:t>
      </w:r>
      <w:r w:rsidRPr="00F5772A">
        <w:rPr>
          <w:rFonts w:hint="cs"/>
          <w:rtl/>
        </w:rPr>
        <w:t xml:space="preserve"> </w:t>
      </w:r>
      <w:r w:rsidR="00874BF5" w:rsidRPr="00F5772A">
        <w:rPr>
          <w:rFonts w:hint="cs"/>
          <w:rtl/>
        </w:rPr>
        <w:t xml:space="preserve">החלים עליו נורמות מן המשפט הציבורי. </w:t>
      </w:r>
      <w:r w:rsidR="00902180" w:rsidRPr="00F5772A">
        <w:rPr>
          <w:rFonts w:hint="cs"/>
          <w:rtl/>
        </w:rPr>
        <w:t>הנתבעת</w:t>
      </w:r>
      <w:r w:rsidRPr="00F5772A">
        <w:rPr>
          <w:rFonts w:hint="cs"/>
          <w:rtl/>
        </w:rPr>
        <w:t xml:space="preserve"> הפרה </w:t>
      </w:r>
      <w:r w:rsidR="00C82423" w:rsidRPr="00F5772A">
        <w:rPr>
          <w:rFonts w:hint="cs"/>
          <w:rtl/>
        </w:rPr>
        <w:t xml:space="preserve">בעניינו של </w:t>
      </w:r>
      <w:r w:rsidR="00902180" w:rsidRPr="00F5772A">
        <w:rPr>
          <w:rFonts w:hint="cs"/>
          <w:rtl/>
        </w:rPr>
        <w:t>התובע</w:t>
      </w:r>
      <w:r w:rsidR="00C82423" w:rsidRPr="00F5772A">
        <w:rPr>
          <w:rFonts w:hint="cs"/>
          <w:rtl/>
        </w:rPr>
        <w:t xml:space="preserve"> </w:t>
      </w:r>
      <w:r w:rsidRPr="00F5772A">
        <w:rPr>
          <w:rFonts w:hint="cs"/>
          <w:rtl/>
        </w:rPr>
        <w:t xml:space="preserve">את הנורמות הציבוריות </w:t>
      </w:r>
      <w:r w:rsidR="00C82423" w:rsidRPr="00F5772A">
        <w:rPr>
          <w:rFonts w:hint="cs"/>
          <w:rtl/>
        </w:rPr>
        <w:t>החלות עליה.</w:t>
      </w:r>
    </w:p>
    <w:p w14:paraId="11CA6BDF" w14:textId="279832E5" w:rsidR="00C140F8" w:rsidRPr="00F5772A" w:rsidRDefault="00F900EF" w:rsidP="00750A1F">
      <w:pPr>
        <w:pStyle w:val="1"/>
      </w:pPr>
      <w:r w:rsidRPr="00F5772A">
        <w:rPr>
          <w:rFonts w:hint="cs"/>
          <w:rtl/>
        </w:rPr>
        <w:t>נוסיף</w:t>
      </w:r>
      <w:r w:rsidR="00417BBA" w:rsidRPr="00F5772A">
        <w:rPr>
          <w:rFonts w:hint="cs"/>
          <w:rtl/>
        </w:rPr>
        <w:t>,</w:t>
      </w:r>
      <w:r w:rsidRPr="00F5772A">
        <w:rPr>
          <w:rFonts w:hint="cs"/>
          <w:rtl/>
        </w:rPr>
        <w:t xml:space="preserve"> כי </w:t>
      </w:r>
      <w:r w:rsidR="00C140F8" w:rsidRPr="00F5772A">
        <w:rPr>
          <w:rFonts w:hint="cs"/>
          <w:rtl/>
        </w:rPr>
        <w:t xml:space="preserve">בעניין </w:t>
      </w:r>
      <w:r w:rsidR="00C140F8" w:rsidRPr="00F5772A">
        <w:rPr>
          <w:rFonts w:hint="cs"/>
          <w:b/>
          <w:bCs/>
          <w:rtl/>
        </w:rPr>
        <w:t>פונדקאי</w:t>
      </w:r>
      <w:r w:rsidR="002A5FF8" w:rsidRPr="00F5772A">
        <w:rPr>
          <w:rStyle w:val="afa"/>
          <w:b/>
          <w:bCs/>
          <w:rtl/>
        </w:rPr>
        <w:footnoteReference w:id="1"/>
      </w:r>
      <w:r w:rsidR="00C140F8" w:rsidRPr="00F5772A">
        <w:rPr>
          <w:rFonts w:hint="cs"/>
          <w:b/>
          <w:bCs/>
          <w:rtl/>
        </w:rPr>
        <w:t xml:space="preserve"> </w:t>
      </w:r>
      <w:r w:rsidR="002A17E7" w:rsidRPr="00F5772A">
        <w:rPr>
          <w:rFonts w:hint="cs"/>
          <w:rtl/>
        </w:rPr>
        <w:t xml:space="preserve">הורשע העותר בבית משפט השלום ברחובות בעבירה של מעשה מגונה. ביולי 2007 שלח מנהל </w:t>
      </w:r>
      <w:r w:rsidR="002A5FF8" w:rsidRPr="00F5772A">
        <w:rPr>
          <w:rFonts w:hint="cs"/>
          <w:rtl/>
        </w:rPr>
        <w:t xml:space="preserve">המעסיקה (קריה למחקר גרעיני) </w:t>
      </w:r>
      <w:r w:rsidR="002A17E7" w:rsidRPr="00F5772A">
        <w:rPr>
          <w:rFonts w:hint="cs"/>
          <w:rtl/>
        </w:rPr>
        <w:t xml:space="preserve">לעותר הזמנה לשימוע, על רקע ההרשעה האמורה. נמסר לעותר כי נשקלת האפשרות לפטרו מחמת ביצוע עבירה שיש עמה קלון. בא כוחו דאז של העותר פנה למנהל </w:t>
      </w:r>
      <w:r w:rsidR="00417BBA" w:rsidRPr="00F5772A">
        <w:rPr>
          <w:rFonts w:hint="cs"/>
          <w:rtl/>
        </w:rPr>
        <w:t>ה</w:t>
      </w:r>
      <w:r w:rsidR="002A5FF8" w:rsidRPr="00F5772A">
        <w:rPr>
          <w:rFonts w:hint="cs"/>
          <w:rtl/>
        </w:rPr>
        <w:t xml:space="preserve">מעסיקה </w:t>
      </w:r>
      <w:r w:rsidR="002A17E7" w:rsidRPr="00F5772A">
        <w:rPr>
          <w:rFonts w:hint="cs"/>
          <w:rtl/>
        </w:rPr>
        <w:t>וביקש ממנו לנקוט אמצעי משמעת אחרים שאינם כוללים פיטורין.</w:t>
      </w:r>
    </w:p>
    <w:p w14:paraId="11CA6BE0" w14:textId="32A53215" w:rsidR="00C140F8" w:rsidRPr="00F5772A" w:rsidRDefault="002A17E7" w:rsidP="001776E3">
      <w:pPr>
        <w:pStyle w:val="1"/>
        <w:rPr>
          <w:u w:val="single"/>
        </w:rPr>
      </w:pPr>
      <w:r w:rsidRPr="00F5772A">
        <w:rPr>
          <w:rFonts w:hint="cs"/>
          <w:rtl/>
        </w:rPr>
        <w:lastRenderedPageBreak/>
        <w:t xml:space="preserve">בית </w:t>
      </w:r>
      <w:r w:rsidR="001776E3" w:rsidRPr="00F5772A">
        <w:rPr>
          <w:rFonts w:hint="cs"/>
          <w:rtl/>
        </w:rPr>
        <w:t>המשפט הגבוה</w:t>
      </w:r>
      <w:r w:rsidRPr="00F5772A">
        <w:rPr>
          <w:rFonts w:hint="cs"/>
          <w:rtl/>
        </w:rPr>
        <w:t xml:space="preserve"> לצדק הורה על ביטול </w:t>
      </w:r>
      <w:r w:rsidR="00F900EF" w:rsidRPr="00F5772A">
        <w:rPr>
          <w:rFonts w:hint="cs"/>
          <w:rtl/>
        </w:rPr>
        <w:t xml:space="preserve">פיטוריו </w:t>
      </w:r>
      <w:r w:rsidRPr="00F5772A">
        <w:rPr>
          <w:rFonts w:hint="cs"/>
          <w:rtl/>
        </w:rPr>
        <w:t xml:space="preserve">של העובד, </w:t>
      </w:r>
      <w:r w:rsidRPr="00F5772A">
        <w:rPr>
          <w:rFonts w:hint="cs"/>
          <w:u w:val="single"/>
          <w:rtl/>
        </w:rPr>
        <w:t>לאחר 6 שנים ממועד סיום עבודתו</w:t>
      </w:r>
      <w:r w:rsidRPr="00F5772A">
        <w:rPr>
          <w:rFonts w:hint="cs"/>
          <w:rtl/>
        </w:rPr>
        <w:t xml:space="preserve">, תוך שנקבע </w:t>
      </w:r>
      <w:r w:rsidR="00417BBA" w:rsidRPr="00F5772A">
        <w:rPr>
          <w:rFonts w:hint="cs"/>
          <w:rtl/>
        </w:rPr>
        <w:t xml:space="preserve">כי </w:t>
      </w:r>
      <w:r w:rsidR="00C140F8" w:rsidRPr="00F5772A">
        <w:rPr>
          <w:rtl/>
        </w:rPr>
        <w:t xml:space="preserve">המשיבים לא הצביעו על קיומו של נוהל מסודר או מדיניות בכל הנוגע לבחירה בין הליך פיטורין </w:t>
      </w:r>
      <w:proofErr w:type="spellStart"/>
      <w:r w:rsidR="00C140F8" w:rsidRPr="00F5772A">
        <w:rPr>
          <w:rtl/>
        </w:rPr>
        <w:t>מינהלי</w:t>
      </w:r>
      <w:proofErr w:type="spellEnd"/>
      <w:r w:rsidR="00C140F8" w:rsidRPr="00F5772A">
        <w:rPr>
          <w:rtl/>
        </w:rPr>
        <w:t xml:space="preserve"> לפי סעיף 68 לחוק לבין נקיטתם של הליכי משמעת במקרה של הרשעה בעבירה שיש עמה קלון</w:t>
      </w:r>
      <w:r w:rsidR="001776E3" w:rsidRPr="00F5772A">
        <w:rPr>
          <w:rFonts w:hint="cs"/>
          <w:rtl/>
        </w:rPr>
        <w:t>.</w:t>
      </w:r>
      <w:r w:rsidR="00C140F8" w:rsidRPr="00F5772A">
        <w:t> </w:t>
      </w:r>
      <w:r w:rsidRPr="00F5772A">
        <w:rPr>
          <w:rFonts w:hint="cs"/>
          <w:rtl/>
        </w:rPr>
        <w:t xml:space="preserve"> כן נקבע כי </w:t>
      </w:r>
      <w:r w:rsidR="00C140F8" w:rsidRPr="00F5772A">
        <w:rPr>
          <w:rtl/>
        </w:rPr>
        <w:t xml:space="preserve">במבט הצופה פני עתיד נוהל כזה הוא מחויב המציאות – כדי למנוע הישנותם של מקרים דומים הכרוכים בפגיעה לא מידתית בזכויות וכן בפגיעה בשוויון. </w:t>
      </w:r>
      <w:r w:rsidR="00874BF5" w:rsidRPr="00F5772A">
        <w:rPr>
          <w:rFonts w:hint="cs"/>
          <w:u w:val="single"/>
          <w:rtl/>
        </w:rPr>
        <w:t xml:space="preserve">כן </w:t>
      </w:r>
      <w:r w:rsidR="001776E3" w:rsidRPr="00F5772A">
        <w:rPr>
          <w:rFonts w:hint="cs"/>
          <w:u w:val="single"/>
          <w:rtl/>
        </w:rPr>
        <w:t>נ</w:t>
      </w:r>
      <w:r w:rsidR="00874BF5" w:rsidRPr="00F5772A">
        <w:rPr>
          <w:rFonts w:hint="cs"/>
          <w:u w:val="single"/>
          <w:rtl/>
        </w:rPr>
        <w:t xml:space="preserve">קבע כי </w:t>
      </w:r>
      <w:r w:rsidR="00C140F8" w:rsidRPr="00F5772A">
        <w:rPr>
          <w:u w:val="single"/>
          <w:rtl/>
        </w:rPr>
        <w:t>הדברים אמורים בהדגשה יתרה בשים לב למשמעות הכלכלית של בחירה בנתיב הפיטורין שעלולה להיות פוגענית מאוד עבור כל עובד, ולא כל שכן כאשר מדובר בעובד מבוגר ונעדר הכשרה מקצועית מיוחדת</w:t>
      </w:r>
      <w:r w:rsidRPr="00F5772A">
        <w:rPr>
          <w:rFonts w:hint="cs"/>
          <w:u w:val="single"/>
          <w:rtl/>
        </w:rPr>
        <w:t>.</w:t>
      </w:r>
    </w:p>
    <w:p w14:paraId="11CA6BE1" w14:textId="485BA9EB" w:rsidR="003C0E40" w:rsidRPr="00F5772A" w:rsidRDefault="002A17E7" w:rsidP="00C82423">
      <w:pPr>
        <w:pStyle w:val="1"/>
      </w:pPr>
      <w:r w:rsidRPr="00F5772A">
        <w:rPr>
          <w:rFonts w:hint="cs"/>
          <w:rtl/>
        </w:rPr>
        <w:t xml:space="preserve">האמור בעניין </w:t>
      </w:r>
      <w:r w:rsidRPr="00F5772A">
        <w:rPr>
          <w:rFonts w:hint="cs"/>
          <w:b/>
          <w:bCs/>
          <w:rtl/>
        </w:rPr>
        <w:t>פונדקאי</w:t>
      </w:r>
      <w:r w:rsidRPr="00F5772A">
        <w:rPr>
          <w:rFonts w:hint="cs"/>
          <w:rtl/>
        </w:rPr>
        <w:t xml:space="preserve"> צריך לחול בעניינ</w:t>
      </w:r>
      <w:r w:rsidR="001776E3" w:rsidRPr="00F5772A">
        <w:rPr>
          <w:rFonts w:hint="cs"/>
          <w:rtl/>
        </w:rPr>
        <w:t>נ</w:t>
      </w:r>
      <w:r w:rsidRPr="00F5772A">
        <w:rPr>
          <w:rFonts w:hint="cs"/>
          <w:rtl/>
        </w:rPr>
        <w:t>ו מקל וחומר, שעה ש</w:t>
      </w:r>
      <w:r w:rsidR="00902180" w:rsidRPr="00F5772A">
        <w:rPr>
          <w:rFonts w:hint="cs"/>
          <w:rtl/>
        </w:rPr>
        <w:t>הנתבעת</w:t>
      </w:r>
      <w:r w:rsidRPr="00F5772A">
        <w:rPr>
          <w:rFonts w:hint="cs"/>
          <w:rtl/>
        </w:rPr>
        <w:t xml:space="preserve"> פעלה במסלול  </w:t>
      </w:r>
      <w:r w:rsidR="002A5FF8" w:rsidRPr="00F5772A">
        <w:rPr>
          <w:rFonts w:hint="cs"/>
          <w:rtl/>
        </w:rPr>
        <w:t xml:space="preserve">השגוי </w:t>
      </w:r>
      <w:r w:rsidRPr="00F5772A">
        <w:rPr>
          <w:rFonts w:hint="cs"/>
          <w:rtl/>
        </w:rPr>
        <w:t>של פיטורים</w:t>
      </w:r>
      <w:r w:rsidR="002A5FF8" w:rsidRPr="00F5772A">
        <w:rPr>
          <w:rFonts w:hint="cs"/>
          <w:rtl/>
        </w:rPr>
        <w:t xml:space="preserve"> באמצעות שימוע</w:t>
      </w:r>
      <w:r w:rsidRPr="00F5772A">
        <w:rPr>
          <w:rFonts w:hint="cs"/>
          <w:rtl/>
        </w:rPr>
        <w:t xml:space="preserve">, במקום נקיטת הליכי משמעת כמתחייב בהסכם הקיבוצי ושעה שנסיבות האישיות של </w:t>
      </w:r>
      <w:r w:rsidR="00902180" w:rsidRPr="00F5772A">
        <w:rPr>
          <w:rFonts w:hint="cs"/>
          <w:rtl/>
        </w:rPr>
        <w:t>התובע</w:t>
      </w:r>
      <w:r w:rsidRPr="00F5772A">
        <w:rPr>
          <w:rFonts w:hint="cs"/>
          <w:rtl/>
        </w:rPr>
        <w:t xml:space="preserve">, כפי שבאו לידי ביטוי בפסק הדין, מחייבות היו </w:t>
      </w:r>
      <w:r w:rsidR="00417BBA" w:rsidRPr="00F5772A">
        <w:rPr>
          <w:rFonts w:hint="cs"/>
          <w:rtl/>
        </w:rPr>
        <w:t xml:space="preserve">את </w:t>
      </w:r>
      <w:r w:rsidR="00902180" w:rsidRPr="00F5772A">
        <w:rPr>
          <w:rFonts w:hint="cs"/>
          <w:rtl/>
        </w:rPr>
        <w:t>הנתבעת</w:t>
      </w:r>
      <w:r w:rsidR="00417BBA" w:rsidRPr="00F5772A">
        <w:rPr>
          <w:rFonts w:hint="cs"/>
          <w:rtl/>
        </w:rPr>
        <w:t xml:space="preserve"> </w:t>
      </w:r>
      <w:r w:rsidRPr="00F5772A">
        <w:rPr>
          <w:rFonts w:hint="cs"/>
          <w:rtl/>
        </w:rPr>
        <w:t xml:space="preserve">לפעול בעניינו של </w:t>
      </w:r>
      <w:r w:rsidR="00902180" w:rsidRPr="00F5772A">
        <w:rPr>
          <w:rFonts w:hint="cs"/>
          <w:rtl/>
        </w:rPr>
        <w:t>התובע</w:t>
      </w:r>
      <w:r w:rsidRPr="00F5772A">
        <w:rPr>
          <w:rFonts w:hint="cs"/>
          <w:rtl/>
        </w:rPr>
        <w:t xml:space="preserve"> כפי שהתווה בית המשפט </w:t>
      </w:r>
      <w:r w:rsidR="002A5FF8" w:rsidRPr="00F5772A">
        <w:rPr>
          <w:rFonts w:hint="cs"/>
          <w:rtl/>
        </w:rPr>
        <w:t>הגב</w:t>
      </w:r>
      <w:r w:rsidR="00417BBA" w:rsidRPr="00F5772A">
        <w:rPr>
          <w:rFonts w:hint="cs"/>
          <w:rtl/>
        </w:rPr>
        <w:t>ו</w:t>
      </w:r>
      <w:r w:rsidR="002A5FF8" w:rsidRPr="00F5772A">
        <w:rPr>
          <w:rFonts w:hint="cs"/>
          <w:rtl/>
        </w:rPr>
        <w:t>ה לצד</w:t>
      </w:r>
      <w:r w:rsidR="001776E3" w:rsidRPr="00F5772A">
        <w:rPr>
          <w:rFonts w:hint="cs"/>
          <w:rtl/>
        </w:rPr>
        <w:t>ק</w:t>
      </w:r>
      <w:r w:rsidR="002A5FF8" w:rsidRPr="00F5772A">
        <w:rPr>
          <w:rFonts w:hint="cs"/>
          <w:rtl/>
        </w:rPr>
        <w:t xml:space="preserve"> בפסק הדין בעניין פונדקאי.</w:t>
      </w:r>
    </w:p>
    <w:p w14:paraId="11CA6BE7" w14:textId="77777777" w:rsidR="00173C8E" w:rsidRPr="00F5772A" w:rsidRDefault="00173C8E" w:rsidP="00417BBA">
      <w:pPr>
        <w:pStyle w:val="1"/>
        <w:numPr>
          <w:ilvl w:val="0"/>
          <w:numId w:val="0"/>
        </w:numPr>
        <w:ind w:left="113"/>
        <w:rPr>
          <w:b/>
          <w:bCs/>
          <w:u w:val="single"/>
          <w:rtl/>
        </w:rPr>
      </w:pPr>
    </w:p>
    <w:p w14:paraId="11CA6BE8" w14:textId="423EB53E" w:rsidR="00173C8E" w:rsidRPr="00F5772A" w:rsidRDefault="00173C8E" w:rsidP="00417BBA">
      <w:pPr>
        <w:pStyle w:val="1"/>
        <w:numPr>
          <w:ilvl w:val="0"/>
          <w:numId w:val="0"/>
        </w:numPr>
        <w:ind w:left="113"/>
        <w:rPr>
          <w:b/>
          <w:bCs/>
          <w:u w:val="single"/>
        </w:rPr>
      </w:pPr>
      <w:r w:rsidRPr="00F5772A">
        <w:rPr>
          <w:rFonts w:hint="cs"/>
          <w:b/>
          <w:bCs/>
          <w:u w:val="single"/>
          <w:rtl/>
        </w:rPr>
        <w:t xml:space="preserve">ו. </w:t>
      </w:r>
      <w:proofErr w:type="spellStart"/>
      <w:r w:rsidRPr="00F5772A">
        <w:rPr>
          <w:rFonts w:hint="cs"/>
          <w:b/>
          <w:bCs/>
          <w:u w:val="single"/>
          <w:rtl/>
        </w:rPr>
        <w:t>הסעדים</w:t>
      </w:r>
      <w:proofErr w:type="spellEnd"/>
      <w:r w:rsidR="003418C8" w:rsidRPr="00F5772A">
        <w:rPr>
          <w:rFonts w:hint="cs"/>
          <w:b/>
          <w:bCs/>
          <w:u w:val="single"/>
          <w:rtl/>
        </w:rPr>
        <w:t xml:space="preserve"> המב</w:t>
      </w:r>
      <w:r w:rsidR="00D855B0">
        <w:rPr>
          <w:rFonts w:hint="cs"/>
          <w:b/>
          <w:bCs/>
          <w:u w:val="single"/>
          <w:rtl/>
        </w:rPr>
        <w:t>ו</w:t>
      </w:r>
      <w:r w:rsidR="003418C8" w:rsidRPr="00F5772A">
        <w:rPr>
          <w:rFonts w:hint="cs"/>
          <w:b/>
          <w:bCs/>
          <w:u w:val="single"/>
          <w:rtl/>
        </w:rPr>
        <w:t>קשים</w:t>
      </w:r>
      <w:r w:rsidRPr="00F5772A">
        <w:rPr>
          <w:rFonts w:hint="cs"/>
          <w:b/>
          <w:bCs/>
          <w:u w:val="single"/>
          <w:rtl/>
        </w:rPr>
        <w:t>:</w:t>
      </w:r>
    </w:p>
    <w:p w14:paraId="388FD4E7" w14:textId="5B0E8701" w:rsidR="00043460" w:rsidRPr="00F5772A" w:rsidRDefault="00043460" w:rsidP="00043460">
      <w:pPr>
        <w:pStyle w:val="1"/>
        <w:numPr>
          <w:ilvl w:val="0"/>
          <w:numId w:val="0"/>
        </w:numPr>
        <w:ind w:left="737" w:right="426" w:hanging="624"/>
        <w:rPr>
          <w:b/>
          <w:bCs/>
          <w:u w:val="single"/>
        </w:rPr>
      </w:pPr>
      <w:r w:rsidRPr="00F5772A">
        <w:rPr>
          <w:rFonts w:hint="cs"/>
          <w:b/>
          <w:bCs/>
          <w:u w:val="single"/>
          <w:rtl/>
        </w:rPr>
        <w:t>ו.1. אכיפה וקבלת פיצוי כספי:</w:t>
      </w:r>
    </w:p>
    <w:p w14:paraId="11CA6BE9" w14:textId="7E9BB23E" w:rsidR="00173C8E" w:rsidRPr="00F5772A" w:rsidRDefault="00173C8E" w:rsidP="00C8724A">
      <w:pPr>
        <w:pStyle w:val="1"/>
        <w:ind w:right="426"/>
        <w:rPr>
          <w:rtl/>
        </w:rPr>
      </w:pPr>
      <w:r w:rsidRPr="00F5772A">
        <w:rPr>
          <w:rtl/>
        </w:rPr>
        <w:t xml:space="preserve">לאור כל האמור לעיל, בנפרד ובמצטבר, מבוקש מבית הדין הנכבד ליתן </w:t>
      </w:r>
      <w:proofErr w:type="spellStart"/>
      <w:r w:rsidRPr="00F5772A">
        <w:rPr>
          <w:rtl/>
        </w:rPr>
        <w:t>הסעדים</w:t>
      </w:r>
      <w:proofErr w:type="spellEnd"/>
      <w:r w:rsidRPr="00F5772A">
        <w:rPr>
          <w:rtl/>
        </w:rPr>
        <w:t xml:space="preserve"> </w:t>
      </w:r>
      <w:r w:rsidR="00C8724A" w:rsidRPr="00F5772A">
        <w:rPr>
          <w:rFonts w:hint="cs"/>
          <w:rtl/>
        </w:rPr>
        <w:t>הקבועים</w:t>
      </w:r>
      <w:r w:rsidRPr="00F5772A">
        <w:rPr>
          <w:rtl/>
        </w:rPr>
        <w:t xml:space="preserve"> המפורטים </w:t>
      </w:r>
      <w:r w:rsidRPr="00F5772A">
        <w:rPr>
          <w:rFonts w:hint="cs"/>
          <w:rtl/>
        </w:rPr>
        <w:t>להלן:</w:t>
      </w:r>
    </w:p>
    <w:p w14:paraId="11CA6BEA" w14:textId="43841397" w:rsidR="00F900EF" w:rsidRPr="00F5772A" w:rsidRDefault="00F900EF" w:rsidP="00902180">
      <w:pPr>
        <w:pStyle w:val="2"/>
        <w:spacing w:line="360" w:lineRule="auto"/>
        <w:ind w:right="426"/>
        <w:rPr>
          <w:sz w:val="24"/>
          <w:szCs w:val="24"/>
        </w:rPr>
      </w:pPr>
      <w:r w:rsidRPr="00F5772A">
        <w:rPr>
          <w:rFonts w:hint="cs"/>
          <w:sz w:val="24"/>
          <w:szCs w:val="24"/>
          <w:rtl/>
        </w:rPr>
        <w:t xml:space="preserve">ליתן </w:t>
      </w:r>
      <w:r w:rsidR="00902180" w:rsidRPr="00F5772A">
        <w:rPr>
          <w:rFonts w:hint="cs"/>
          <w:sz w:val="24"/>
          <w:szCs w:val="24"/>
          <w:rtl/>
        </w:rPr>
        <w:t xml:space="preserve">צו </w:t>
      </w:r>
      <w:r w:rsidRPr="00F5772A">
        <w:rPr>
          <w:rFonts w:hint="cs"/>
          <w:sz w:val="24"/>
          <w:szCs w:val="24"/>
          <w:rtl/>
        </w:rPr>
        <w:t xml:space="preserve">הצהרתי </w:t>
      </w:r>
      <w:r w:rsidR="00902180" w:rsidRPr="00F5772A">
        <w:rPr>
          <w:rFonts w:hint="cs"/>
          <w:sz w:val="24"/>
          <w:szCs w:val="24"/>
          <w:rtl/>
        </w:rPr>
        <w:t xml:space="preserve">קבוע </w:t>
      </w:r>
      <w:r w:rsidRPr="00F5772A">
        <w:rPr>
          <w:rFonts w:hint="cs"/>
          <w:sz w:val="24"/>
          <w:szCs w:val="24"/>
          <w:rtl/>
        </w:rPr>
        <w:t>הקובע כי החלטת הפיטורים חסרת כל תוקף משפטי לאור הפגמים שנפלו בה לאור המפורט לעיל.</w:t>
      </w:r>
    </w:p>
    <w:p w14:paraId="11CA6BEB" w14:textId="0FC263DE" w:rsidR="00F900EF" w:rsidRDefault="00F900EF" w:rsidP="00902180">
      <w:pPr>
        <w:pStyle w:val="2"/>
        <w:spacing w:line="360" w:lineRule="auto"/>
        <w:ind w:right="426"/>
        <w:rPr>
          <w:sz w:val="24"/>
          <w:szCs w:val="24"/>
        </w:rPr>
      </w:pPr>
      <w:r w:rsidRPr="00F5772A">
        <w:rPr>
          <w:sz w:val="24"/>
          <w:szCs w:val="24"/>
          <w:rtl/>
        </w:rPr>
        <w:t xml:space="preserve">ליתן צו הצהרתי </w:t>
      </w:r>
      <w:r w:rsidR="00902180" w:rsidRPr="00F5772A">
        <w:rPr>
          <w:rFonts w:hint="cs"/>
          <w:sz w:val="24"/>
          <w:szCs w:val="24"/>
          <w:rtl/>
        </w:rPr>
        <w:t xml:space="preserve">קבוע </w:t>
      </w:r>
      <w:r w:rsidRPr="00F5772A">
        <w:rPr>
          <w:rFonts w:hint="cs"/>
          <w:sz w:val="24"/>
          <w:szCs w:val="24"/>
          <w:rtl/>
        </w:rPr>
        <w:t xml:space="preserve">הקובע </w:t>
      </w:r>
      <w:r w:rsidRPr="00F5772A">
        <w:rPr>
          <w:sz w:val="24"/>
          <w:szCs w:val="24"/>
          <w:rtl/>
        </w:rPr>
        <w:t>כי לאור הפגמים שנפלו בה</w:t>
      </w:r>
      <w:r w:rsidRPr="00F5772A">
        <w:rPr>
          <w:rFonts w:hint="cs"/>
          <w:sz w:val="24"/>
          <w:szCs w:val="24"/>
          <w:rtl/>
        </w:rPr>
        <w:t>חלטת</w:t>
      </w:r>
      <w:r w:rsidRPr="00F5772A">
        <w:rPr>
          <w:sz w:val="24"/>
          <w:szCs w:val="24"/>
          <w:rtl/>
        </w:rPr>
        <w:t xml:space="preserve"> הפיטורים,</w:t>
      </w:r>
      <w:r w:rsidRPr="00F5772A">
        <w:rPr>
          <w:rFonts w:hint="cs"/>
          <w:sz w:val="24"/>
          <w:szCs w:val="24"/>
          <w:rtl/>
        </w:rPr>
        <w:t xml:space="preserve"> </w:t>
      </w:r>
      <w:r w:rsidRPr="00F5772A">
        <w:rPr>
          <w:sz w:val="24"/>
          <w:szCs w:val="24"/>
          <w:rtl/>
        </w:rPr>
        <w:t xml:space="preserve">פיטורי </w:t>
      </w:r>
      <w:r w:rsidR="00902180" w:rsidRPr="00F5772A">
        <w:rPr>
          <w:sz w:val="24"/>
          <w:szCs w:val="24"/>
          <w:rtl/>
        </w:rPr>
        <w:t>התובע</w:t>
      </w:r>
      <w:r w:rsidRPr="00F5772A">
        <w:rPr>
          <w:sz w:val="24"/>
          <w:szCs w:val="24"/>
          <w:rtl/>
        </w:rPr>
        <w:t xml:space="preserve"> נעשו שלא כדין והינם בטלים מעיקרם ו/או מבוטלים</w:t>
      </w:r>
      <w:r w:rsidR="00173C8E" w:rsidRPr="00F5772A">
        <w:rPr>
          <w:rFonts w:hint="cs"/>
          <w:sz w:val="24"/>
          <w:szCs w:val="24"/>
          <w:rtl/>
        </w:rPr>
        <w:t xml:space="preserve"> ועל כן יש לראות את </w:t>
      </w:r>
      <w:r w:rsidR="00902180" w:rsidRPr="00F5772A">
        <w:rPr>
          <w:rFonts w:hint="cs"/>
          <w:sz w:val="24"/>
          <w:szCs w:val="24"/>
          <w:rtl/>
        </w:rPr>
        <w:t>התובע</w:t>
      </w:r>
      <w:r w:rsidR="00173C8E" w:rsidRPr="00F5772A">
        <w:rPr>
          <w:rFonts w:hint="cs"/>
          <w:sz w:val="24"/>
          <w:szCs w:val="24"/>
          <w:rtl/>
        </w:rPr>
        <w:t xml:space="preserve"> כעובד של </w:t>
      </w:r>
      <w:r w:rsidR="00902180" w:rsidRPr="00F5772A">
        <w:rPr>
          <w:rFonts w:hint="cs"/>
          <w:sz w:val="24"/>
          <w:szCs w:val="24"/>
          <w:rtl/>
        </w:rPr>
        <w:t>הנתבעת</w:t>
      </w:r>
      <w:r w:rsidR="00874BF5" w:rsidRPr="00F5772A">
        <w:rPr>
          <w:rFonts w:hint="cs"/>
          <w:sz w:val="24"/>
          <w:szCs w:val="24"/>
          <w:rtl/>
        </w:rPr>
        <w:t xml:space="preserve"> </w:t>
      </w:r>
      <w:r w:rsidR="00A33672" w:rsidRPr="00F5772A">
        <w:rPr>
          <w:rFonts w:hint="cs"/>
          <w:sz w:val="24"/>
          <w:szCs w:val="24"/>
          <w:rtl/>
        </w:rPr>
        <w:t>ויש להשיבו לעבודה</w:t>
      </w:r>
      <w:r w:rsidR="00173C8E" w:rsidRPr="00F5772A">
        <w:rPr>
          <w:rFonts w:hint="cs"/>
          <w:sz w:val="24"/>
          <w:szCs w:val="24"/>
          <w:rtl/>
        </w:rPr>
        <w:t>.</w:t>
      </w:r>
    </w:p>
    <w:p w14:paraId="4D359D88" w14:textId="07BA274A" w:rsidR="00F5772A" w:rsidRPr="00F5772A" w:rsidRDefault="00F5772A" w:rsidP="00F5772A">
      <w:pPr>
        <w:pStyle w:val="2"/>
        <w:spacing w:line="360" w:lineRule="auto"/>
        <w:ind w:right="426"/>
        <w:rPr>
          <w:sz w:val="24"/>
          <w:szCs w:val="24"/>
        </w:rPr>
      </w:pPr>
      <w:r>
        <w:rPr>
          <w:rFonts w:hint="cs"/>
          <w:sz w:val="24"/>
          <w:szCs w:val="24"/>
          <w:rtl/>
        </w:rPr>
        <w:t>להורות לנתבעת לשלם את השכר המלא של התובע כולל הנלוות ממועד פיטוריו של התובע ועד מועד השבתו לעבודה בפועל.</w:t>
      </w:r>
    </w:p>
    <w:p w14:paraId="12C5D034" w14:textId="77777777" w:rsidR="00D855B0" w:rsidRDefault="00D855B0" w:rsidP="003418C8">
      <w:pPr>
        <w:pStyle w:val="1"/>
        <w:numPr>
          <w:ilvl w:val="0"/>
          <w:numId w:val="0"/>
        </w:numPr>
        <w:ind w:left="737" w:hanging="624"/>
        <w:rPr>
          <w:b/>
          <w:bCs/>
          <w:u w:val="single"/>
          <w:rtl/>
        </w:rPr>
      </w:pPr>
    </w:p>
    <w:p w14:paraId="78204FC7" w14:textId="77777777" w:rsidR="00D855B0" w:rsidRDefault="00D855B0" w:rsidP="003418C8">
      <w:pPr>
        <w:pStyle w:val="1"/>
        <w:numPr>
          <w:ilvl w:val="0"/>
          <w:numId w:val="0"/>
        </w:numPr>
        <w:ind w:left="737" w:hanging="624"/>
        <w:rPr>
          <w:b/>
          <w:bCs/>
          <w:u w:val="single"/>
          <w:rtl/>
        </w:rPr>
      </w:pPr>
    </w:p>
    <w:p w14:paraId="70157BB1" w14:textId="77777777" w:rsidR="00D855B0" w:rsidRDefault="00D855B0" w:rsidP="003418C8">
      <w:pPr>
        <w:pStyle w:val="1"/>
        <w:numPr>
          <w:ilvl w:val="0"/>
          <w:numId w:val="0"/>
        </w:numPr>
        <w:ind w:left="737" w:hanging="624"/>
        <w:rPr>
          <w:b/>
          <w:bCs/>
          <w:u w:val="single"/>
          <w:rtl/>
        </w:rPr>
      </w:pPr>
    </w:p>
    <w:p w14:paraId="78D2BE9C" w14:textId="77777777" w:rsidR="00D855B0" w:rsidRDefault="00D855B0" w:rsidP="003418C8">
      <w:pPr>
        <w:pStyle w:val="1"/>
        <w:numPr>
          <w:ilvl w:val="0"/>
          <w:numId w:val="0"/>
        </w:numPr>
        <w:ind w:left="737" w:hanging="624"/>
        <w:rPr>
          <w:b/>
          <w:bCs/>
          <w:u w:val="single"/>
          <w:rtl/>
        </w:rPr>
      </w:pPr>
    </w:p>
    <w:p w14:paraId="10F2C431" w14:textId="77777777" w:rsidR="00D855B0" w:rsidRDefault="00D855B0" w:rsidP="003418C8">
      <w:pPr>
        <w:pStyle w:val="1"/>
        <w:numPr>
          <w:ilvl w:val="0"/>
          <w:numId w:val="0"/>
        </w:numPr>
        <w:ind w:left="737" w:hanging="624"/>
        <w:rPr>
          <w:b/>
          <w:bCs/>
          <w:u w:val="single"/>
          <w:rtl/>
        </w:rPr>
      </w:pPr>
    </w:p>
    <w:p w14:paraId="25CBD1C8" w14:textId="4C5D48A4" w:rsidR="00902180" w:rsidRPr="00F5772A" w:rsidRDefault="00043460" w:rsidP="003418C8">
      <w:pPr>
        <w:pStyle w:val="1"/>
        <w:numPr>
          <w:ilvl w:val="0"/>
          <w:numId w:val="0"/>
        </w:numPr>
        <w:ind w:left="737" w:hanging="624"/>
        <w:rPr>
          <w:b/>
          <w:bCs/>
          <w:u w:val="single"/>
        </w:rPr>
      </w:pPr>
      <w:r w:rsidRPr="00F5772A">
        <w:rPr>
          <w:rFonts w:hint="cs"/>
          <w:b/>
          <w:bCs/>
          <w:u w:val="single"/>
          <w:rtl/>
        </w:rPr>
        <w:lastRenderedPageBreak/>
        <w:t xml:space="preserve">ו.2. </w:t>
      </w:r>
      <w:r w:rsidR="003418C8" w:rsidRPr="00F5772A">
        <w:rPr>
          <w:rFonts w:hint="cs"/>
          <w:b/>
          <w:bCs/>
          <w:u w:val="single"/>
          <w:rtl/>
        </w:rPr>
        <w:t xml:space="preserve">לחילופין - </w:t>
      </w:r>
      <w:r w:rsidRPr="00F5772A">
        <w:rPr>
          <w:rFonts w:hint="cs"/>
          <w:b/>
          <w:bCs/>
          <w:u w:val="single"/>
          <w:rtl/>
        </w:rPr>
        <w:t>קבלת תנאי פרישה</w:t>
      </w:r>
      <w:r w:rsidR="003418C8" w:rsidRPr="00F5772A">
        <w:rPr>
          <w:rFonts w:hint="cs"/>
          <w:b/>
          <w:bCs/>
          <w:u w:val="single"/>
          <w:rtl/>
        </w:rPr>
        <w:t xml:space="preserve"> בהתאם להסכם ההתי</w:t>
      </w:r>
      <w:r w:rsidR="00557034" w:rsidRPr="00F5772A">
        <w:rPr>
          <w:rFonts w:hint="cs"/>
          <w:b/>
          <w:bCs/>
          <w:u w:val="single"/>
          <w:rtl/>
        </w:rPr>
        <w:t>י</w:t>
      </w:r>
      <w:r w:rsidR="003418C8" w:rsidRPr="00F5772A">
        <w:rPr>
          <w:rFonts w:hint="cs"/>
          <w:b/>
          <w:bCs/>
          <w:u w:val="single"/>
          <w:rtl/>
        </w:rPr>
        <w:t>עלות:</w:t>
      </w:r>
    </w:p>
    <w:p w14:paraId="1DEC880D" w14:textId="12588B7D" w:rsidR="00043460" w:rsidRPr="00F5772A" w:rsidRDefault="00F5772A" w:rsidP="00F5772A">
      <w:pPr>
        <w:pStyle w:val="1"/>
      </w:pPr>
      <w:r w:rsidRPr="00F5772A">
        <w:rPr>
          <w:rFonts w:hint="cs"/>
          <w:rtl/>
        </w:rPr>
        <w:t xml:space="preserve">הנתבעת </w:t>
      </w:r>
      <w:r w:rsidR="00043460" w:rsidRPr="00F5772A">
        <w:rPr>
          <w:rFonts w:hint="cs"/>
          <w:rtl/>
        </w:rPr>
        <w:t>טענה בדיון שקוים בתיק ביום 22.2.1</w:t>
      </w:r>
      <w:r w:rsidR="00557034" w:rsidRPr="00F5772A">
        <w:rPr>
          <w:rFonts w:hint="cs"/>
          <w:rtl/>
        </w:rPr>
        <w:t>6</w:t>
      </w:r>
      <w:r>
        <w:rPr>
          <w:rFonts w:hint="cs"/>
          <w:rtl/>
        </w:rPr>
        <w:t>,</w:t>
      </w:r>
      <w:r w:rsidR="00043460" w:rsidRPr="00F5772A">
        <w:rPr>
          <w:rFonts w:hint="cs"/>
          <w:rtl/>
        </w:rPr>
        <w:t xml:space="preserve"> כי טרם פיטוריו נמנה </w:t>
      </w:r>
      <w:r w:rsidR="00557034" w:rsidRPr="00F5772A">
        <w:rPr>
          <w:rFonts w:hint="cs"/>
          <w:rtl/>
        </w:rPr>
        <w:t xml:space="preserve">התובע </w:t>
      </w:r>
      <w:r w:rsidR="00043460" w:rsidRPr="00F5772A">
        <w:rPr>
          <w:rFonts w:hint="cs"/>
          <w:rtl/>
        </w:rPr>
        <w:t>ברשימ</w:t>
      </w:r>
      <w:r w:rsidRPr="00F5772A">
        <w:rPr>
          <w:rFonts w:hint="cs"/>
          <w:rtl/>
        </w:rPr>
        <w:t>ת</w:t>
      </w:r>
      <w:r w:rsidR="00043460" w:rsidRPr="00F5772A">
        <w:rPr>
          <w:rFonts w:hint="cs"/>
          <w:rtl/>
        </w:rPr>
        <w:t xml:space="preserve"> העובדים שנכללו ברשימת המפוטרים והזכאים לכספים בהתאם לתנאי הפרישה</w:t>
      </w:r>
      <w:r w:rsidR="005963DF" w:rsidRPr="00F5772A">
        <w:rPr>
          <w:rFonts w:hint="cs"/>
          <w:rtl/>
        </w:rPr>
        <w:t xml:space="preserve"> אשר פורטו  בהסכם  הקיבוצי, אשר צורף כנספח ו' לתשובת הנתבעת</w:t>
      </w:r>
      <w:r w:rsidR="00557034" w:rsidRPr="00F5772A">
        <w:rPr>
          <w:rFonts w:hint="cs"/>
          <w:rtl/>
        </w:rPr>
        <w:t xml:space="preserve"> (להלן: </w:t>
      </w:r>
      <w:r w:rsidR="00557034" w:rsidRPr="00F5772A">
        <w:rPr>
          <w:rFonts w:hint="cs"/>
          <w:b/>
          <w:bCs/>
          <w:rtl/>
        </w:rPr>
        <w:t>"הסכם ההתייעלות")</w:t>
      </w:r>
      <w:r w:rsidR="005963DF" w:rsidRPr="00F5772A">
        <w:rPr>
          <w:rFonts w:hint="cs"/>
          <w:rtl/>
        </w:rPr>
        <w:t xml:space="preserve">. כן מסרה הנתבעת </w:t>
      </w:r>
      <w:r w:rsidR="009020B8" w:rsidRPr="00F5772A">
        <w:rPr>
          <w:rFonts w:hint="cs"/>
          <w:rtl/>
        </w:rPr>
        <w:t xml:space="preserve">כי </w:t>
      </w:r>
      <w:r w:rsidR="00043460" w:rsidRPr="00F5772A">
        <w:rPr>
          <w:rFonts w:hint="cs"/>
          <w:rtl/>
        </w:rPr>
        <w:t>בשל הכרעת הדין והרשעה החלוטים שנתנו בעניינו הוצא התובע מהרשימה.</w:t>
      </w:r>
    </w:p>
    <w:p w14:paraId="209FF5B4" w14:textId="0E078FD1" w:rsidR="005963DF" w:rsidRPr="00F5772A" w:rsidRDefault="005963DF" w:rsidP="00557034">
      <w:pPr>
        <w:pStyle w:val="1"/>
        <w:numPr>
          <w:ilvl w:val="0"/>
          <w:numId w:val="0"/>
        </w:numPr>
        <w:ind w:left="737"/>
        <w:rPr>
          <w:rtl/>
        </w:rPr>
      </w:pPr>
      <w:r w:rsidRPr="00F5772A">
        <w:rPr>
          <w:rFonts w:hint="cs"/>
          <w:rtl/>
        </w:rPr>
        <w:t xml:space="preserve">העתק </w:t>
      </w:r>
      <w:r w:rsidR="00557034" w:rsidRPr="00F5772A">
        <w:rPr>
          <w:rFonts w:hint="cs"/>
          <w:rtl/>
        </w:rPr>
        <w:t xml:space="preserve">מרשימת המפוטרים </w:t>
      </w:r>
      <w:r w:rsidRPr="00F5772A">
        <w:rPr>
          <w:rFonts w:hint="cs"/>
          <w:rtl/>
        </w:rPr>
        <w:t>מצ"ב כ</w:t>
      </w:r>
      <w:r w:rsidRPr="00F5772A">
        <w:rPr>
          <w:rFonts w:hint="cs"/>
          <w:b/>
          <w:bCs/>
          <w:u w:val="single"/>
          <w:rtl/>
        </w:rPr>
        <w:t>נ</w:t>
      </w:r>
      <w:r w:rsidR="00557034" w:rsidRPr="00F5772A">
        <w:rPr>
          <w:rFonts w:hint="cs"/>
          <w:b/>
          <w:bCs/>
          <w:u w:val="single"/>
          <w:rtl/>
        </w:rPr>
        <w:t>ס</w:t>
      </w:r>
      <w:r w:rsidRPr="00F5772A">
        <w:rPr>
          <w:rFonts w:hint="cs"/>
          <w:b/>
          <w:bCs/>
          <w:u w:val="single"/>
          <w:rtl/>
        </w:rPr>
        <w:t xml:space="preserve">פח </w:t>
      </w:r>
      <w:r w:rsidR="00557034" w:rsidRPr="00F5772A">
        <w:rPr>
          <w:rFonts w:hint="cs"/>
          <w:b/>
          <w:bCs/>
          <w:u w:val="single"/>
          <w:rtl/>
        </w:rPr>
        <w:t xml:space="preserve"> י</w:t>
      </w:r>
      <w:r w:rsidRPr="00F5772A">
        <w:rPr>
          <w:rFonts w:hint="cs"/>
          <w:b/>
          <w:bCs/>
          <w:u w:val="single"/>
          <w:rtl/>
        </w:rPr>
        <w:t>'</w:t>
      </w:r>
      <w:r w:rsidRPr="00F5772A">
        <w:rPr>
          <w:rFonts w:hint="cs"/>
          <w:rtl/>
        </w:rPr>
        <w:t>.</w:t>
      </w:r>
    </w:p>
    <w:p w14:paraId="5324F315" w14:textId="07DF4154" w:rsidR="00557034" w:rsidRPr="00F5772A" w:rsidRDefault="00557034" w:rsidP="00F5772A">
      <w:pPr>
        <w:pStyle w:val="1"/>
        <w:numPr>
          <w:ilvl w:val="0"/>
          <w:numId w:val="0"/>
        </w:numPr>
        <w:ind w:left="737"/>
      </w:pPr>
      <w:r w:rsidRPr="00F5772A">
        <w:rPr>
          <w:rFonts w:hint="cs"/>
          <w:rtl/>
        </w:rPr>
        <w:t>העתק מהסכם ההתי</w:t>
      </w:r>
      <w:r w:rsidR="00F5772A" w:rsidRPr="00F5772A">
        <w:rPr>
          <w:rFonts w:hint="cs"/>
          <w:rtl/>
        </w:rPr>
        <w:t>י</w:t>
      </w:r>
      <w:r w:rsidRPr="00F5772A">
        <w:rPr>
          <w:rFonts w:hint="cs"/>
          <w:rtl/>
        </w:rPr>
        <w:t>עלות, כולל נספח ב'1 המצורף</w:t>
      </w:r>
      <w:r w:rsidR="00F5772A" w:rsidRPr="00F5772A">
        <w:rPr>
          <w:rFonts w:hint="cs"/>
          <w:rtl/>
        </w:rPr>
        <w:t xml:space="preserve"> </w:t>
      </w:r>
      <w:r w:rsidRPr="00F5772A">
        <w:rPr>
          <w:rFonts w:hint="cs"/>
          <w:rtl/>
        </w:rPr>
        <w:t>אליו כנספח ב'1, מצ"ב כ</w:t>
      </w:r>
      <w:r w:rsidRPr="00F5772A">
        <w:rPr>
          <w:rFonts w:hint="cs"/>
          <w:b/>
          <w:bCs/>
          <w:u w:val="single"/>
          <w:rtl/>
        </w:rPr>
        <w:t>נספח יא'</w:t>
      </w:r>
      <w:r w:rsidRPr="00F5772A">
        <w:rPr>
          <w:rFonts w:hint="cs"/>
          <w:rtl/>
        </w:rPr>
        <w:t>.</w:t>
      </w:r>
    </w:p>
    <w:p w14:paraId="3521FD8E" w14:textId="19E1A863" w:rsidR="005963DF" w:rsidRPr="00F5772A" w:rsidRDefault="005963DF" w:rsidP="009020B8">
      <w:pPr>
        <w:pStyle w:val="1"/>
      </w:pPr>
      <w:r w:rsidRPr="00F5772A">
        <w:rPr>
          <w:rFonts w:hint="cs"/>
          <w:rtl/>
        </w:rPr>
        <w:t>התובע יטען</w:t>
      </w:r>
      <w:r w:rsidR="00557034" w:rsidRPr="00F5772A">
        <w:rPr>
          <w:rFonts w:hint="cs"/>
          <w:rtl/>
        </w:rPr>
        <w:t>,</w:t>
      </w:r>
      <w:r w:rsidRPr="00F5772A">
        <w:rPr>
          <w:rFonts w:hint="cs"/>
          <w:rtl/>
        </w:rPr>
        <w:t xml:space="preserve"> כי </w:t>
      </w:r>
      <w:r w:rsidR="009020B8" w:rsidRPr="00F5772A">
        <w:rPr>
          <w:rFonts w:hint="cs"/>
          <w:rtl/>
        </w:rPr>
        <w:t xml:space="preserve">הוא </w:t>
      </w:r>
      <w:r w:rsidRPr="00F5772A">
        <w:rPr>
          <w:rFonts w:hint="cs"/>
          <w:rtl/>
        </w:rPr>
        <w:t xml:space="preserve">פוטר לפי מסלול </w:t>
      </w:r>
      <w:r w:rsidR="00557034" w:rsidRPr="00F5772A">
        <w:rPr>
          <w:rFonts w:hint="cs"/>
          <w:rtl/>
        </w:rPr>
        <w:t xml:space="preserve">סעיף </w:t>
      </w:r>
      <w:r w:rsidRPr="00F5772A">
        <w:rPr>
          <w:rFonts w:hint="cs"/>
          <w:rtl/>
        </w:rPr>
        <w:t>2.45.5 להסכם הקיבוצי, לא רק כדי לעקוף את הוראות הסכם הקיבוצי הנוגע</w:t>
      </w:r>
      <w:r w:rsidR="00557034" w:rsidRPr="00F5772A">
        <w:rPr>
          <w:rFonts w:hint="cs"/>
          <w:rtl/>
        </w:rPr>
        <w:t>ו</w:t>
      </w:r>
      <w:r w:rsidRPr="00F5772A">
        <w:rPr>
          <w:rFonts w:hint="cs"/>
          <w:rtl/>
        </w:rPr>
        <w:t>ת ל</w:t>
      </w:r>
      <w:r w:rsidR="00557034" w:rsidRPr="00F5772A">
        <w:rPr>
          <w:rFonts w:hint="cs"/>
          <w:rtl/>
        </w:rPr>
        <w:t xml:space="preserve">הליכי </w:t>
      </w:r>
      <w:r w:rsidRPr="00F5772A">
        <w:rPr>
          <w:rFonts w:hint="cs"/>
          <w:rtl/>
        </w:rPr>
        <w:t xml:space="preserve">משמעת, אלא גם את הוראות הסכם התייעלות, </w:t>
      </w:r>
      <w:r w:rsidR="00557034" w:rsidRPr="00F5772A">
        <w:rPr>
          <w:rFonts w:hint="cs"/>
          <w:rtl/>
        </w:rPr>
        <w:t xml:space="preserve">וזאת </w:t>
      </w:r>
      <w:r w:rsidR="009020B8" w:rsidRPr="00F5772A">
        <w:rPr>
          <w:rFonts w:hint="cs"/>
          <w:rtl/>
        </w:rPr>
        <w:t xml:space="preserve">במטרה להביא לחסכון </w:t>
      </w:r>
      <w:r w:rsidRPr="00F5772A">
        <w:rPr>
          <w:rFonts w:hint="cs"/>
          <w:rtl/>
        </w:rPr>
        <w:t>כספי משמעותי ולהגדלת מכסת המפוטרים הקבועה בהסכם ההתייעלות.</w:t>
      </w:r>
    </w:p>
    <w:p w14:paraId="7C7DE017" w14:textId="1DCA399B" w:rsidR="005963DF" w:rsidRPr="00F5772A" w:rsidRDefault="00557034" w:rsidP="00F5772A">
      <w:pPr>
        <w:pStyle w:val="1"/>
        <w:rPr>
          <w:b/>
          <w:bCs/>
        </w:rPr>
      </w:pPr>
      <w:r w:rsidRPr="00F5772A">
        <w:rPr>
          <w:rFonts w:hint="cs"/>
          <w:rtl/>
        </w:rPr>
        <w:t xml:space="preserve">במועד סיום עבודתו </w:t>
      </w:r>
      <w:r w:rsidR="005963DF" w:rsidRPr="00F5772A">
        <w:rPr>
          <w:rFonts w:hint="cs"/>
          <w:rtl/>
        </w:rPr>
        <w:t>שולם</w:t>
      </w:r>
      <w:r w:rsidRPr="00F5772A">
        <w:rPr>
          <w:rFonts w:hint="cs"/>
          <w:rtl/>
        </w:rPr>
        <w:t xml:space="preserve"> לתובע סך </w:t>
      </w:r>
      <w:r w:rsidR="009020B8" w:rsidRPr="00F5772A">
        <w:rPr>
          <w:rFonts w:hint="cs"/>
          <w:rtl/>
        </w:rPr>
        <w:t>586,353  (נטו)</w:t>
      </w:r>
      <w:r w:rsidR="005963DF" w:rsidRPr="00F5772A">
        <w:rPr>
          <w:rFonts w:hint="cs"/>
          <w:rtl/>
        </w:rPr>
        <w:t xml:space="preserve"> בגין  פיצויי פיטורים, בעוד שלו התובע היה מפוטר במסגרת הסכם ה</w:t>
      </w:r>
      <w:r w:rsidR="00E621E2" w:rsidRPr="00F5772A">
        <w:rPr>
          <w:rFonts w:hint="cs"/>
          <w:rtl/>
        </w:rPr>
        <w:t>התייעלות</w:t>
      </w:r>
      <w:r w:rsidR="005963DF" w:rsidRPr="00F5772A">
        <w:rPr>
          <w:rFonts w:hint="cs"/>
          <w:rtl/>
        </w:rPr>
        <w:t xml:space="preserve"> </w:t>
      </w:r>
      <w:r w:rsidR="00E621E2" w:rsidRPr="00F5772A">
        <w:rPr>
          <w:rFonts w:hint="cs"/>
          <w:rtl/>
        </w:rPr>
        <w:t>כפי שה</w:t>
      </w:r>
      <w:r w:rsidR="00F5772A" w:rsidRPr="00F5772A">
        <w:rPr>
          <w:rFonts w:hint="cs"/>
          <w:rtl/>
        </w:rPr>
        <w:t>נ</w:t>
      </w:r>
      <w:r w:rsidR="00E621E2" w:rsidRPr="00F5772A">
        <w:rPr>
          <w:rFonts w:hint="cs"/>
          <w:rtl/>
        </w:rPr>
        <w:t>תבעת תכננה</w:t>
      </w:r>
      <w:r w:rsidR="00F5772A" w:rsidRPr="00F5772A">
        <w:rPr>
          <w:rFonts w:hint="cs"/>
          <w:rtl/>
        </w:rPr>
        <w:t>, מלכתחילה,</w:t>
      </w:r>
      <w:r w:rsidR="00E621E2" w:rsidRPr="00F5772A">
        <w:rPr>
          <w:rFonts w:hint="cs"/>
          <w:rtl/>
        </w:rPr>
        <w:t xml:space="preserve"> </w:t>
      </w:r>
      <w:r w:rsidR="005963DF" w:rsidRPr="00F5772A">
        <w:rPr>
          <w:rFonts w:hint="cs"/>
          <w:rtl/>
        </w:rPr>
        <w:t xml:space="preserve">היה זכאי התובע, </w:t>
      </w:r>
      <w:r w:rsidR="005963DF" w:rsidRPr="00F5772A">
        <w:rPr>
          <w:rFonts w:hint="cs"/>
          <w:b/>
          <w:bCs/>
          <w:u w:val="single"/>
          <w:rtl/>
        </w:rPr>
        <w:t>בנוסף</w:t>
      </w:r>
      <w:r w:rsidR="005963DF" w:rsidRPr="00F5772A">
        <w:rPr>
          <w:rFonts w:hint="cs"/>
          <w:rtl/>
        </w:rPr>
        <w:t xml:space="preserve"> </w:t>
      </w:r>
      <w:r w:rsidR="005963DF" w:rsidRPr="00F5772A">
        <w:rPr>
          <w:rFonts w:hint="cs"/>
          <w:b/>
          <w:bCs/>
          <w:rtl/>
        </w:rPr>
        <w:t>לתשלום פיצויי הפיטורים</w:t>
      </w:r>
      <w:r w:rsidR="009020B8" w:rsidRPr="00F5772A">
        <w:rPr>
          <w:rFonts w:hint="cs"/>
          <w:b/>
          <w:bCs/>
          <w:rtl/>
        </w:rPr>
        <w:t xml:space="preserve"> כאמור</w:t>
      </w:r>
      <w:r w:rsidR="005963DF" w:rsidRPr="00F5772A">
        <w:rPr>
          <w:rFonts w:hint="cs"/>
          <w:b/>
          <w:bCs/>
          <w:rtl/>
        </w:rPr>
        <w:t>, לקבלת פנסיה מוקדמת בשיעור של 70% מהשכר הפנסיוני עד גיל הפרישה, למענק פרישה</w:t>
      </w:r>
      <w:r w:rsidR="00F5772A" w:rsidRPr="00F5772A">
        <w:rPr>
          <w:rFonts w:hint="cs"/>
          <w:b/>
          <w:bCs/>
          <w:rtl/>
        </w:rPr>
        <w:t xml:space="preserve"> בסכום הנקוב בהסכם</w:t>
      </w:r>
      <w:r w:rsidR="005963DF" w:rsidRPr="00F5772A">
        <w:rPr>
          <w:rFonts w:hint="cs"/>
          <w:b/>
          <w:bCs/>
          <w:rtl/>
        </w:rPr>
        <w:t>, לפדיון ימי מחלה, ו</w:t>
      </w:r>
      <w:r w:rsidR="009020B8" w:rsidRPr="00F5772A">
        <w:rPr>
          <w:rFonts w:hint="cs"/>
          <w:b/>
          <w:bCs/>
          <w:rtl/>
        </w:rPr>
        <w:t>ל</w:t>
      </w:r>
      <w:r w:rsidR="005963DF" w:rsidRPr="00F5772A">
        <w:rPr>
          <w:rFonts w:hint="cs"/>
          <w:b/>
          <w:bCs/>
          <w:rtl/>
        </w:rPr>
        <w:t>תשלומים נוספים המגיעי</w:t>
      </w:r>
      <w:r w:rsidR="00E621E2" w:rsidRPr="00F5772A">
        <w:rPr>
          <w:rFonts w:hint="cs"/>
          <w:b/>
          <w:bCs/>
          <w:rtl/>
        </w:rPr>
        <w:t xml:space="preserve">ם </w:t>
      </w:r>
      <w:r w:rsidR="009020B8" w:rsidRPr="00F5772A">
        <w:rPr>
          <w:rFonts w:hint="cs"/>
          <w:b/>
          <w:bCs/>
          <w:rtl/>
        </w:rPr>
        <w:t xml:space="preserve">בהתאם </w:t>
      </w:r>
      <w:r w:rsidR="00E621E2" w:rsidRPr="00F5772A">
        <w:rPr>
          <w:rFonts w:hint="cs"/>
          <w:b/>
          <w:bCs/>
          <w:rtl/>
        </w:rPr>
        <w:t xml:space="preserve">להסכם </w:t>
      </w:r>
      <w:r w:rsidR="009020B8" w:rsidRPr="00F5772A">
        <w:rPr>
          <w:rFonts w:hint="cs"/>
          <w:b/>
          <w:bCs/>
          <w:rtl/>
        </w:rPr>
        <w:t xml:space="preserve">הקיבוצי </w:t>
      </w:r>
      <w:r w:rsidR="00E621E2" w:rsidRPr="00F5772A">
        <w:rPr>
          <w:rFonts w:hint="cs"/>
          <w:b/>
          <w:bCs/>
          <w:rtl/>
        </w:rPr>
        <w:t xml:space="preserve">ולחוק (ר' סעיף </w:t>
      </w:r>
      <w:r w:rsidRPr="00F5772A">
        <w:rPr>
          <w:rFonts w:hint="cs"/>
          <w:b/>
          <w:bCs/>
          <w:rtl/>
        </w:rPr>
        <w:t xml:space="preserve">א' </w:t>
      </w:r>
      <w:r w:rsidR="00E621E2" w:rsidRPr="00F5772A">
        <w:rPr>
          <w:rFonts w:hint="cs"/>
          <w:b/>
          <w:bCs/>
          <w:rtl/>
        </w:rPr>
        <w:t>לנספח ב'1 להסכם ה</w:t>
      </w:r>
      <w:r w:rsidRPr="00F5772A">
        <w:rPr>
          <w:rFonts w:hint="cs"/>
          <w:b/>
          <w:bCs/>
          <w:rtl/>
        </w:rPr>
        <w:t>התייעלות</w:t>
      </w:r>
      <w:r w:rsidR="00E621E2" w:rsidRPr="00F5772A">
        <w:rPr>
          <w:rFonts w:hint="cs"/>
          <w:b/>
          <w:bCs/>
          <w:rtl/>
        </w:rPr>
        <w:t>).</w:t>
      </w:r>
    </w:p>
    <w:p w14:paraId="483BA3E7" w14:textId="03EE42F0" w:rsidR="00E621E2" w:rsidRPr="00F5772A" w:rsidRDefault="00E621E2" w:rsidP="00F5772A">
      <w:pPr>
        <w:pStyle w:val="1"/>
        <w:numPr>
          <w:ilvl w:val="0"/>
          <w:numId w:val="0"/>
        </w:numPr>
        <w:ind w:left="737"/>
      </w:pPr>
      <w:proofErr w:type="spellStart"/>
      <w:r w:rsidRPr="00F5772A">
        <w:rPr>
          <w:rFonts w:hint="cs"/>
          <w:rtl/>
        </w:rPr>
        <w:t>יצויין</w:t>
      </w:r>
      <w:proofErr w:type="spellEnd"/>
      <w:r w:rsidRPr="00F5772A">
        <w:rPr>
          <w:rFonts w:hint="cs"/>
          <w:rtl/>
        </w:rPr>
        <w:t>, כי במועד פיטוריו התובע היה בקטגוריית גיל 55-</w:t>
      </w:r>
      <w:r w:rsidR="00F5772A" w:rsidRPr="00F5772A">
        <w:rPr>
          <w:rFonts w:hint="cs"/>
          <w:rtl/>
        </w:rPr>
        <w:t>58</w:t>
      </w:r>
      <w:r w:rsidRPr="00F5772A">
        <w:rPr>
          <w:rFonts w:hint="cs"/>
          <w:rtl/>
        </w:rPr>
        <w:t>.</w:t>
      </w:r>
    </w:p>
    <w:p w14:paraId="7E1D0243" w14:textId="668A9321" w:rsidR="00E621E2" w:rsidRPr="00F5772A" w:rsidRDefault="00E621E2" w:rsidP="00F5772A">
      <w:pPr>
        <w:pStyle w:val="1"/>
      </w:pPr>
      <w:r w:rsidRPr="00F5772A">
        <w:rPr>
          <w:rFonts w:hint="cs"/>
          <w:rtl/>
        </w:rPr>
        <w:t xml:space="preserve">כאן המקום לציין, כי ידוע לתובע </w:t>
      </w:r>
      <w:r w:rsidR="00557034" w:rsidRPr="00F5772A">
        <w:rPr>
          <w:rFonts w:hint="cs"/>
          <w:rtl/>
        </w:rPr>
        <w:t>ש</w:t>
      </w:r>
      <w:r w:rsidRPr="00F5772A">
        <w:rPr>
          <w:rFonts w:hint="cs"/>
          <w:rtl/>
        </w:rPr>
        <w:t xml:space="preserve">ארגון העובדים ניסה למנוע את פיטוריו ולמצער להגיע להסדר עם הנתבעת בדבר פרישתו בתנאי הפרישה האמורים לעיל. </w:t>
      </w:r>
    </w:p>
    <w:p w14:paraId="6ECE710D" w14:textId="6C07501A" w:rsidR="00E621E2" w:rsidRPr="00F5772A" w:rsidRDefault="00E621E2" w:rsidP="00F5772A">
      <w:pPr>
        <w:pStyle w:val="1"/>
      </w:pPr>
      <w:r w:rsidRPr="00F5772A">
        <w:rPr>
          <w:rFonts w:hint="cs"/>
          <w:rtl/>
        </w:rPr>
        <w:t>אולם, בשל עמידתה האיתנה של הנתבעת</w:t>
      </w:r>
      <w:r w:rsidR="00F5772A" w:rsidRPr="00F5772A">
        <w:rPr>
          <w:rFonts w:hint="cs"/>
          <w:rtl/>
        </w:rPr>
        <w:t>,</w:t>
      </w:r>
      <w:r w:rsidRPr="00F5772A">
        <w:rPr>
          <w:rFonts w:hint="cs"/>
          <w:rtl/>
        </w:rPr>
        <w:t xml:space="preserve"> כי </w:t>
      </w:r>
      <w:r w:rsidR="00F5772A">
        <w:rPr>
          <w:rFonts w:hint="cs"/>
          <w:rtl/>
        </w:rPr>
        <w:t xml:space="preserve">הינה </w:t>
      </w:r>
      <w:r w:rsidR="00F5772A" w:rsidRPr="00F5772A">
        <w:rPr>
          <w:rFonts w:hint="cs"/>
          <w:rtl/>
        </w:rPr>
        <w:t xml:space="preserve">מוסמכת </w:t>
      </w:r>
      <w:r w:rsidR="00F5772A">
        <w:rPr>
          <w:rFonts w:hint="cs"/>
          <w:rtl/>
        </w:rPr>
        <w:t xml:space="preserve">ורשאית </w:t>
      </w:r>
      <w:r w:rsidRPr="00F5772A">
        <w:rPr>
          <w:rFonts w:hint="cs"/>
          <w:rtl/>
        </w:rPr>
        <w:t xml:space="preserve">לפטר את התובע לפי הוראת 2.45.5 </w:t>
      </w:r>
      <w:r w:rsidR="00F5772A">
        <w:rPr>
          <w:rFonts w:hint="cs"/>
          <w:rtl/>
        </w:rPr>
        <w:t>ל</w:t>
      </w:r>
      <w:r w:rsidRPr="00F5772A">
        <w:rPr>
          <w:rFonts w:hint="cs"/>
          <w:rtl/>
        </w:rPr>
        <w:t xml:space="preserve">הסכם הקיבוצי, </w:t>
      </w:r>
      <w:r w:rsidRPr="00F5772A">
        <w:rPr>
          <w:rFonts w:hint="cs"/>
          <w:b/>
          <w:bCs/>
          <w:rtl/>
        </w:rPr>
        <w:t xml:space="preserve">אשר איננו מצריך שיתוף וועד העובדים וקבלתו הסכמתו לפיטורים, </w:t>
      </w:r>
      <w:r w:rsidR="009020B8" w:rsidRPr="00F5772A">
        <w:rPr>
          <w:rFonts w:hint="cs"/>
          <w:rtl/>
        </w:rPr>
        <w:t xml:space="preserve">נמנעה הנתבעת מלקיים התדיינות עם הוועד על העניינים הנ"ל, תוך שהיא נוקטת מהלכים חד צדדים </w:t>
      </w:r>
      <w:r w:rsidRPr="00F5772A">
        <w:rPr>
          <w:rFonts w:hint="cs"/>
          <w:rtl/>
        </w:rPr>
        <w:t>במסלול העוקף הליכי משמעת והסכם ההתייעלות.</w:t>
      </w:r>
    </w:p>
    <w:p w14:paraId="55ADEC5C" w14:textId="0DC19E7B" w:rsidR="009020B8" w:rsidRPr="00F5772A" w:rsidRDefault="009020B8" w:rsidP="009020B8">
      <w:pPr>
        <w:pStyle w:val="1"/>
      </w:pPr>
      <w:r w:rsidRPr="00F5772A">
        <w:rPr>
          <w:rFonts w:hint="cs"/>
          <w:rtl/>
        </w:rPr>
        <w:t>התנהגות הנתבעת כנ"ל אינה עולה בקנה אחד עם חובות תום הלב והנאמנות החלות ביחסי הצדדים וכן עם ההסכמים החלים והמחייבים.</w:t>
      </w:r>
    </w:p>
    <w:p w14:paraId="3403CA77" w14:textId="3083C9C1" w:rsidR="00E621E2" w:rsidRPr="00F5772A" w:rsidRDefault="00E621E2" w:rsidP="00F5772A">
      <w:pPr>
        <w:pStyle w:val="1"/>
      </w:pPr>
      <w:r w:rsidRPr="00F5772A">
        <w:rPr>
          <w:rFonts w:hint="cs"/>
          <w:rtl/>
        </w:rPr>
        <w:t>נוכח האמור לעיל, ובשים להפרת ו</w:t>
      </w:r>
      <w:r w:rsidR="00F5772A" w:rsidRPr="00F5772A">
        <w:rPr>
          <w:rFonts w:hint="cs"/>
          <w:rtl/>
        </w:rPr>
        <w:t>ל</w:t>
      </w:r>
      <w:r w:rsidRPr="00F5772A">
        <w:rPr>
          <w:rFonts w:hint="cs"/>
          <w:rtl/>
        </w:rPr>
        <w:t>עקיפת ההסכמים החלים והמחייבים</w:t>
      </w:r>
      <w:r w:rsidR="009020B8" w:rsidRPr="00F5772A">
        <w:rPr>
          <w:rFonts w:hint="cs"/>
          <w:rtl/>
        </w:rPr>
        <w:t>,</w:t>
      </w:r>
      <w:r w:rsidRPr="00F5772A">
        <w:rPr>
          <w:rFonts w:hint="cs"/>
          <w:rtl/>
        </w:rPr>
        <w:t xml:space="preserve"> במידה וחלילה יקבע כי התובע אינו זכאי לסעד</w:t>
      </w:r>
      <w:r w:rsidR="009020B8" w:rsidRPr="00F5772A">
        <w:rPr>
          <w:rFonts w:hint="cs"/>
          <w:rtl/>
        </w:rPr>
        <w:t xml:space="preserve"> של ביטול החלטת הפיטורים</w:t>
      </w:r>
      <w:r w:rsidRPr="00F5772A">
        <w:rPr>
          <w:rFonts w:hint="cs"/>
          <w:rtl/>
        </w:rPr>
        <w:t xml:space="preserve">, </w:t>
      </w:r>
      <w:r w:rsidR="009020B8" w:rsidRPr="00F5772A">
        <w:rPr>
          <w:rFonts w:hint="cs"/>
          <w:rtl/>
        </w:rPr>
        <w:t xml:space="preserve">בית הדין הנכבד יתבקש </w:t>
      </w:r>
      <w:r w:rsidRPr="00F5772A">
        <w:rPr>
          <w:rFonts w:hint="cs"/>
          <w:rtl/>
        </w:rPr>
        <w:t>להצהיר</w:t>
      </w:r>
      <w:r w:rsidR="00F5772A" w:rsidRPr="00F5772A">
        <w:rPr>
          <w:rFonts w:hint="cs"/>
          <w:rtl/>
        </w:rPr>
        <w:t>, למצער,</w:t>
      </w:r>
      <w:r w:rsidRPr="00F5772A">
        <w:rPr>
          <w:rFonts w:hint="cs"/>
          <w:rtl/>
        </w:rPr>
        <w:t xml:space="preserve"> כי התובע זכאי לתנאי הפרישה אשר פורטו </w:t>
      </w:r>
      <w:r w:rsidR="00557034" w:rsidRPr="00F5772A">
        <w:rPr>
          <w:rFonts w:hint="cs"/>
          <w:rtl/>
        </w:rPr>
        <w:t>ב</w:t>
      </w:r>
      <w:r w:rsidRPr="00F5772A">
        <w:rPr>
          <w:rFonts w:hint="cs"/>
          <w:rtl/>
        </w:rPr>
        <w:t>נספח ב'1 להסכם ה</w:t>
      </w:r>
      <w:r w:rsidR="009020B8" w:rsidRPr="00F5772A">
        <w:rPr>
          <w:rFonts w:hint="cs"/>
          <w:rtl/>
        </w:rPr>
        <w:t xml:space="preserve">התייעלות </w:t>
      </w:r>
      <w:r w:rsidRPr="00F5772A">
        <w:rPr>
          <w:rFonts w:hint="cs"/>
          <w:rtl/>
        </w:rPr>
        <w:t>ולהורות לנתבעת</w:t>
      </w:r>
      <w:r w:rsidR="003418C8" w:rsidRPr="00F5772A">
        <w:rPr>
          <w:rFonts w:hint="cs"/>
          <w:rtl/>
        </w:rPr>
        <w:t xml:space="preserve"> </w:t>
      </w:r>
      <w:proofErr w:type="spellStart"/>
      <w:r w:rsidR="003418C8" w:rsidRPr="00F5772A">
        <w:rPr>
          <w:rFonts w:hint="cs"/>
          <w:rtl/>
        </w:rPr>
        <w:t>לשלמם</w:t>
      </w:r>
      <w:proofErr w:type="spellEnd"/>
      <w:r w:rsidR="003418C8" w:rsidRPr="00F5772A">
        <w:rPr>
          <w:rFonts w:hint="cs"/>
          <w:rtl/>
        </w:rPr>
        <w:t>,</w:t>
      </w:r>
      <w:r w:rsidRPr="00F5772A">
        <w:rPr>
          <w:rFonts w:hint="cs"/>
          <w:rtl/>
        </w:rPr>
        <w:t xml:space="preserve"> כולל הענקת פנסיה מוקדמת לתובע החל ממועד פיטוריו</w:t>
      </w:r>
      <w:r w:rsidR="00557034" w:rsidRPr="00F5772A">
        <w:rPr>
          <w:rFonts w:hint="cs"/>
          <w:rtl/>
        </w:rPr>
        <w:t xml:space="preserve"> מיום 18.4.15 ועד מועד זכאותו של התובע לקבלת קצבת זקנה.</w:t>
      </w:r>
    </w:p>
    <w:p w14:paraId="18E22BAE" w14:textId="77777777" w:rsidR="00F5772A" w:rsidRDefault="00F5772A" w:rsidP="003418C8">
      <w:pPr>
        <w:pStyle w:val="1"/>
        <w:numPr>
          <w:ilvl w:val="0"/>
          <w:numId w:val="0"/>
        </w:numPr>
        <w:ind w:left="113"/>
        <w:rPr>
          <w:b/>
          <w:bCs/>
          <w:u w:val="single"/>
          <w:rtl/>
        </w:rPr>
      </w:pPr>
    </w:p>
    <w:p w14:paraId="2B507C9A" w14:textId="5C1E7B28" w:rsidR="003418C8" w:rsidRPr="00F5772A" w:rsidRDefault="003418C8" w:rsidP="003418C8">
      <w:pPr>
        <w:pStyle w:val="1"/>
        <w:numPr>
          <w:ilvl w:val="0"/>
          <w:numId w:val="0"/>
        </w:numPr>
        <w:ind w:left="113"/>
        <w:rPr>
          <w:b/>
          <w:bCs/>
          <w:u w:val="single"/>
        </w:rPr>
      </w:pPr>
      <w:r w:rsidRPr="00F5772A">
        <w:rPr>
          <w:rFonts w:hint="cs"/>
          <w:b/>
          <w:bCs/>
          <w:u w:val="single"/>
          <w:rtl/>
        </w:rPr>
        <w:t xml:space="preserve">ו.3. בנוסף ו/או לחילופין </w:t>
      </w:r>
      <w:r w:rsidRPr="00F5772A">
        <w:rPr>
          <w:b/>
          <w:bCs/>
          <w:u w:val="single"/>
          <w:rtl/>
        </w:rPr>
        <w:t>–</w:t>
      </w:r>
      <w:r w:rsidRPr="00F5772A">
        <w:rPr>
          <w:rFonts w:hint="cs"/>
          <w:b/>
          <w:bCs/>
          <w:u w:val="single"/>
          <w:rtl/>
        </w:rPr>
        <w:t xml:space="preserve"> </w:t>
      </w:r>
      <w:proofErr w:type="spellStart"/>
      <w:r w:rsidRPr="00F5772A">
        <w:rPr>
          <w:rFonts w:hint="cs"/>
          <w:b/>
          <w:bCs/>
          <w:u w:val="single"/>
          <w:rtl/>
        </w:rPr>
        <w:t>לסעדים</w:t>
      </w:r>
      <w:proofErr w:type="spellEnd"/>
      <w:r w:rsidRPr="00F5772A">
        <w:rPr>
          <w:rFonts w:hint="cs"/>
          <w:b/>
          <w:bCs/>
          <w:u w:val="single"/>
          <w:rtl/>
        </w:rPr>
        <w:t xml:space="preserve"> הנ"ל:</w:t>
      </w:r>
    </w:p>
    <w:p w14:paraId="5AF428D0" w14:textId="37B26ADC" w:rsidR="003418C8" w:rsidRPr="00F5772A" w:rsidRDefault="003418C8" w:rsidP="00F5772A">
      <w:pPr>
        <w:pStyle w:val="1"/>
      </w:pPr>
      <w:r w:rsidRPr="00F5772A">
        <w:rPr>
          <w:rFonts w:hint="cs"/>
          <w:rtl/>
        </w:rPr>
        <w:t xml:space="preserve">בנוסף ו/או לחילופין </w:t>
      </w:r>
      <w:proofErr w:type="spellStart"/>
      <w:r w:rsidRPr="00F5772A">
        <w:rPr>
          <w:rFonts w:hint="cs"/>
          <w:rtl/>
        </w:rPr>
        <w:t>לסעדים</w:t>
      </w:r>
      <w:proofErr w:type="spellEnd"/>
      <w:r w:rsidRPr="00F5772A">
        <w:rPr>
          <w:rFonts w:hint="cs"/>
          <w:rtl/>
        </w:rPr>
        <w:t xml:space="preserve"> הנ"ל, וככל שיסבור בית הדין </w:t>
      </w:r>
      <w:r w:rsidR="00F5772A" w:rsidRPr="00F5772A">
        <w:rPr>
          <w:rFonts w:hint="cs"/>
          <w:rtl/>
        </w:rPr>
        <w:t xml:space="preserve">הנכבד </w:t>
      </w:r>
      <w:r w:rsidRPr="00F5772A">
        <w:rPr>
          <w:rFonts w:hint="cs"/>
          <w:rtl/>
        </w:rPr>
        <w:t>כי נפלו פגמים בפיטוריו של התובע, אזי בית הדין הנכבד יתבקש לפסוק פיצויי</w:t>
      </w:r>
      <w:r w:rsidR="00557034" w:rsidRPr="00F5772A">
        <w:rPr>
          <w:rFonts w:hint="cs"/>
          <w:rtl/>
        </w:rPr>
        <w:t xml:space="preserve">ם בגין </w:t>
      </w:r>
      <w:r w:rsidRPr="00F5772A">
        <w:rPr>
          <w:rFonts w:hint="cs"/>
          <w:rtl/>
        </w:rPr>
        <w:t xml:space="preserve">פיטורים שלא כדין ו/או בגין עוגמת נפש שנגרמה </w:t>
      </w:r>
      <w:r w:rsidR="00557034" w:rsidRPr="00F5772A">
        <w:rPr>
          <w:rFonts w:hint="cs"/>
          <w:rtl/>
        </w:rPr>
        <w:t>לתובע</w:t>
      </w:r>
      <w:r w:rsidR="00F5772A">
        <w:rPr>
          <w:rFonts w:hint="cs"/>
          <w:rtl/>
        </w:rPr>
        <w:t>,</w:t>
      </w:r>
      <w:r w:rsidR="00557034" w:rsidRPr="00F5772A">
        <w:rPr>
          <w:rFonts w:hint="cs"/>
          <w:rtl/>
        </w:rPr>
        <w:t xml:space="preserve"> ה</w:t>
      </w:r>
      <w:r w:rsidRPr="00F5772A">
        <w:rPr>
          <w:rFonts w:hint="cs"/>
          <w:rtl/>
        </w:rPr>
        <w:t xml:space="preserve">מועמדים לצורכי התביעה על </w:t>
      </w:r>
      <w:r w:rsidR="00557034" w:rsidRPr="00F5772A">
        <w:rPr>
          <w:rFonts w:hint="cs"/>
          <w:rtl/>
        </w:rPr>
        <w:t xml:space="preserve">סך </w:t>
      </w:r>
      <w:r w:rsidRPr="00F5772A">
        <w:rPr>
          <w:rFonts w:hint="cs"/>
          <w:rtl/>
        </w:rPr>
        <w:t>של 12  משכורות כדלקמן:</w:t>
      </w:r>
    </w:p>
    <w:p w14:paraId="17C4BC48" w14:textId="440E62A6" w:rsidR="003418C8" w:rsidRPr="00F5772A" w:rsidRDefault="003418C8" w:rsidP="003418C8">
      <w:pPr>
        <w:pStyle w:val="1"/>
        <w:numPr>
          <w:ilvl w:val="0"/>
          <w:numId w:val="0"/>
        </w:numPr>
        <w:ind w:left="737"/>
        <w:rPr>
          <w:rtl/>
        </w:rPr>
      </w:pPr>
      <w:r w:rsidRPr="00F5772A">
        <w:rPr>
          <w:rFonts w:hint="cs"/>
          <w:rtl/>
        </w:rPr>
        <w:t xml:space="preserve">12 משכורות </w:t>
      </w:r>
      <w:r w:rsidRPr="00F5772A">
        <w:t>X</w:t>
      </w:r>
      <w:r w:rsidRPr="00F5772A">
        <w:rPr>
          <w:rFonts w:hint="cs"/>
          <w:rtl/>
        </w:rPr>
        <w:t xml:space="preserve">  </w:t>
      </w:r>
      <w:r w:rsidR="000D56AA" w:rsidRPr="00F5772A">
        <w:rPr>
          <w:rFonts w:hint="cs"/>
          <w:rtl/>
        </w:rPr>
        <w:t xml:space="preserve"> 17,503 ₪</w:t>
      </w:r>
      <w:r w:rsidR="000D56AA" w:rsidRPr="00F5772A">
        <w:rPr>
          <w:rStyle w:val="afa"/>
          <w:rtl/>
        </w:rPr>
        <w:footnoteReference w:id="2"/>
      </w:r>
      <w:r w:rsidR="000D56AA" w:rsidRPr="00F5772A">
        <w:rPr>
          <w:rFonts w:hint="cs"/>
          <w:rtl/>
        </w:rPr>
        <w:t xml:space="preserve">  </w:t>
      </w:r>
      <w:r w:rsidR="000D56AA" w:rsidRPr="00F5772A">
        <w:t>X</w:t>
      </w:r>
      <w:r w:rsidR="000D56AA" w:rsidRPr="00F5772A">
        <w:rPr>
          <w:rFonts w:hint="cs"/>
          <w:rtl/>
        </w:rPr>
        <w:t xml:space="preserve">    1.2 מקדם סוציאליות = 252,043 ₪.</w:t>
      </w:r>
    </w:p>
    <w:p w14:paraId="52BA39AF" w14:textId="77777777" w:rsidR="00F5772A" w:rsidRDefault="00F5772A" w:rsidP="00557034">
      <w:pPr>
        <w:pStyle w:val="1"/>
        <w:numPr>
          <w:ilvl w:val="0"/>
          <w:numId w:val="0"/>
        </w:numPr>
        <w:ind w:left="141"/>
        <w:rPr>
          <w:b/>
          <w:bCs/>
          <w:rtl/>
        </w:rPr>
      </w:pPr>
    </w:p>
    <w:p w14:paraId="6818CB00" w14:textId="17B276C0" w:rsidR="00902180" w:rsidRPr="00F5772A" w:rsidRDefault="009020B8" w:rsidP="00557034">
      <w:pPr>
        <w:pStyle w:val="1"/>
        <w:numPr>
          <w:ilvl w:val="0"/>
          <w:numId w:val="0"/>
        </w:numPr>
        <w:ind w:left="141"/>
        <w:rPr>
          <w:b/>
          <w:bCs/>
          <w:rtl/>
        </w:rPr>
      </w:pPr>
      <w:r w:rsidRPr="00F5772A">
        <w:rPr>
          <w:rFonts w:hint="cs"/>
          <w:b/>
          <w:bCs/>
          <w:rtl/>
        </w:rPr>
        <w:t xml:space="preserve">אשר על כן, מבוקש </w:t>
      </w:r>
      <w:r w:rsidR="00557034" w:rsidRPr="00F5772A">
        <w:rPr>
          <w:rFonts w:hint="cs"/>
          <w:b/>
          <w:bCs/>
          <w:rtl/>
        </w:rPr>
        <w:t xml:space="preserve">בזאת </w:t>
      </w:r>
      <w:r w:rsidRPr="00F5772A">
        <w:rPr>
          <w:rFonts w:hint="cs"/>
          <w:b/>
          <w:bCs/>
          <w:rtl/>
        </w:rPr>
        <w:t xml:space="preserve">מבית הדין הנכבד לזמן את הנתבעת לדין ולתת את </w:t>
      </w:r>
      <w:proofErr w:type="spellStart"/>
      <w:r w:rsidRPr="00F5772A">
        <w:rPr>
          <w:rFonts w:hint="cs"/>
          <w:b/>
          <w:bCs/>
          <w:rtl/>
        </w:rPr>
        <w:t>הסעדים</w:t>
      </w:r>
      <w:proofErr w:type="spellEnd"/>
      <w:r w:rsidRPr="00F5772A">
        <w:rPr>
          <w:rFonts w:hint="cs"/>
          <w:b/>
          <w:bCs/>
          <w:rtl/>
        </w:rPr>
        <w:t xml:space="preserve"> הנ"ל</w:t>
      </w:r>
      <w:r w:rsidR="00557034" w:rsidRPr="00F5772A">
        <w:rPr>
          <w:rFonts w:hint="cs"/>
          <w:b/>
          <w:bCs/>
          <w:rtl/>
        </w:rPr>
        <w:t xml:space="preserve"> בצירוף הוצאות משפט ושכ"ט עו"ד.</w:t>
      </w:r>
    </w:p>
    <w:p w14:paraId="7CA0F146" w14:textId="77777777" w:rsidR="009020B8" w:rsidRDefault="009020B8" w:rsidP="009020B8">
      <w:pPr>
        <w:pStyle w:val="1"/>
        <w:numPr>
          <w:ilvl w:val="0"/>
          <w:numId w:val="0"/>
        </w:numPr>
        <w:ind w:left="737" w:hanging="624"/>
        <w:rPr>
          <w:rtl/>
        </w:rPr>
      </w:pPr>
    </w:p>
    <w:p w14:paraId="15F40377" w14:textId="77777777" w:rsidR="00F5772A" w:rsidRPr="00F5772A" w:rsidRDefault="00F5772A" w:rsidP="009020B8">
      <w:pPr>
        <w:pStyle w:val="1"/>
        <w:numPr>
          <w:ilvl w:val="0"/>
          <w:numId w:val="0"/>
        </w:numPr>
        <w:ind w:left="737" w:hanging="624"/>
      </w:pPr>
    </w:p>
    <w:p w14:paraId="11CA6BF0" w14:textId="34825F18" w:rsidR="00874BF5" w:rsidRPr="00F5772A" w:rsidRDefault="00557034" w:rsidP="00902180">
      <w:pPr>
        <w:pStyle w:val="1"/>
        <w:numPr>
          <w:ilvl w:val="0"/>
          <w:numId w:val="0"/>
        </w:numPr>
        <w:ind w:left="5777"/>
        <w:rPr>
          <w:b/>
          <w:bCs/>
          <w:i/>
          <w:iCs/>
        </w:rPr>
      </w:pPr>
      <w:r w:rsidRPr="00F5772A">
        <w:rPr>
          <w:rFonts w:hint="cs"/>
          <w:b/>
          <w:bCs/>
          <w:i/>
          <w:iCs/>
          <w:rtl/>
        </w:rPr>
        <w:t xml:space="preserve"> </w:t>
      </w:r>
      <w:r w:rsidR="00902180" w:rsidRPr="00F5772A">
        <w:rPr>
          <w:rFonts w:hint="cs"/>
          <w:b/>
          <w:bCs/>
          <w:i/>
          <w:iCs/>
          <w:rtl/>
        </w:rPr>
        <w:t xml:space="preserve">    (חתימה אלקטרונית)</w:t>
      </w:r>
    </w:p>
    <w:p w14:paraId="11CA6BF1" w14:textId="77777777" w:rsidR="003C0E40" w:rsidRPr="00F5772A" w:rsidRDefault="003C0E40" w:rsidP="00417BBA">
      <w:pPr>
        <w:pStyle w:val="1"/>
        <w:numPr>
          <w:ilvl w:val="0"/>
          <w:numId w:val="0"/>
        </w:numPr>
        <w:rPr>
          <w:b/>
          <w:bCs/>
          <w:rtl/>
        </w:rPr>
      </w:pPr>
      <w:r w:rsidRPr="00F5772A">
        <w:rPr>
          <w:rFonts w:hint="cs"/>
          <w:b/>
          <w:bCs/>
          <w:rtl/>
        </w:rPr>
        <w:tab/>
      </w:r>
      <w:r w:rsidRPr="00F5772A">
        <w:rPr>
          <w:rFonts w:hint="cs"/>
          <w:b/>
          <w:bCs/>
          <w:rtl/>
        </w:rPr>
        <w:tab/>
      </w:r>
      <w:r w:rsidRPr="00F5772A">
        <w:rPr>
          <w:rFonts w:hint="cs"/>
          <w:b/>
          <w:bCs/>
          <w:rtl/>
        </w:rPr>
        <w:tab/>
      </w:r>
      <w:r w:rsidRPr="00F5772A">
        <w:rPr>
          <w:rFonts w:hint="cs"/>
          <w:b/>
          <w:bCs/>
          <w:rtl/>
        </w:rPr>
        <w:tab/>
      </w:r>
      <w:r w:rsidRPr="00F5772A">
        <w:rPr>
          <w:rFonts w:hint="cs"/>
          <w:b/>
          <w:bCs/>
          <w:rtl/>
        </w:rPr>
        <w:tab/>
      </w:r>
      <w:r w:rsidRPr="00F5772A">
        <w:rPr>
          <w:rFonts w:hint="cs"/>
          <w:b/>
          <w:bCs/>
          <w:rtl/>
        </w:rPr>
        <w:tab/>
      </w:r>
      <w:r w:rsidRPr="00F5772A">
        <w:rPr>
          <w:rFonts w:hint="cs"/>
          <w:b/>
          <w:bCs/>
          <w:rtl/>
        </w:rPr>
        <w:tab/>
      </w:r>
      <w:r w:rsidRPr="00F5772A">
        <w:rPr>
          <w:rFonts w:hint="cs"/>
          <w:b/>
          <w:bCs/>
          <w:rtl/>
        </w:rPr>
        <w:tab/>
        <w:t xml:space="preserve">   _________________</w:t>
      </w:r>
    </w:p>
    <w:p w14:paraId="45371955" w14:textId="77777777" w:rsidR="00D855B0" w:rsidRDefault="00D855B0" w:rsidP="00F5772A">
      <w:pPr>
        <w:pStyle w:val="1"/>
        <w:numPr>
          <w:ilvl w:val="0"/>
          <w:numId w:val="0"/>
        </w:numPr>
        <w:rPr>
          <w:b/>
          <w:bCs/>
          <w:rtl/>
        </w:rPr>
      </w:pPr>
    </w:p>
    <w:p w14:paraId="6D58590A" w14:textId="77777777" w:rsidR="00D855B0" w:rsidRDefault="00D855B0" w:rsidP="00F5772A">
      <w:pPr>
        <w:pStyle w:val="1"/>
        <w:numPr>
          <w:ilvl w:val="0"/>
          <w:numId w:val="0"/>
        </w:numPr>
        <w:rPr>
          <w:b/>
          <w:bCs/>
          <w:rtl/>
        </w:rPr>
      </w:pPr>
    </w:p>
    <w:p w14:paraId="11CA6BF3" w14:textId="6DD3B1C9" w:rsidR="00017719" w:rsidRPr="00F5772A" w:rsidRDefault="003C0E40" w:rsidP="00F5772A">
      <w:pPr>
        <w:pStyle w:val="1"/>
        <w:numPr>
          <w:ilvl w:val="0"/>
          <w:numId w:val="0"/>
        </w:numPr>
      </w:pPr>
      <w:r w:rsidRPr="00F5772A">
        <w:rPr>
          <w:rFonts w:hint="cs"/>
          <w:b/>
          <w:bCs/>
          <w:rtl/>
        </w:rPr>
        <w:tab/>
      </w:r>
      <w:r w:rsidRPr="00F5772A">
        <w:rPr>
          <w:rFonts w:hint="cs"/>
          <w:b/>
          <w:bCs/>
          <w:rtl/>
        </w:rPr>
        <w:tab/>
      </w:r>
      <w:r w:rsidRPr="00F5772A">
        <w:rPr>
          <w:rFonts w:hint="cs"/>
          <w:b/>
          <w:bCs/>
          <w:rtl/>
        </w:rPr>
        <w:tab/>
      </w:r>
      <w:r w:rsidRPr="00F5772A">
        <w:rPr>
          <w:rFonts w:hint="cs"/>
          <w:b/>
          <w:bCs/>
          <w:rtl/>
        </w:rPr>
        <w:tab/>
      </w:r>
      <w:r w:rsidRPr="00F5772A">
        <w:rPr>
          <w:rFonts w:hint="cs"/>
          <w:b/>
          <w:bCs/>
          <w:rtl/>
        </w:rPr>
        <w:tab/>
      </w:r>
      <w:r w:rsidRPr="00F5772A">
        <w:rPr>
          <w:rFonts w:hint="cs"/>
          <w:b/>
          <w:bCs/>
          <w:rtl/>
        </w:rPr>
        <w:tab/>
        <w:t xml:space="preserve">              </w:t>
      </w:r>
      <w:r w:rsidRPr="00F5772A">
        <w:rPr>
          <w:rFonts w:hint="cs"/>
          <w:b/>
          <w:bCs/>
          <w:rtl/>
        </w:rPr>
        <w:tab/>
      </w:r>
      <w:r w:rsidRPr="00F5772A">
        <w:rPr>
          <w:rFonts w:hint="cs"/>
          <w:b/>
          <w:bCs/>
          <w:rtl/>
        </w:rPr>
        <w:tab/>
      </w:r>
      <w:r w:rsidR="00F5772A" w:rsidRPr="00F5772A">
        <w:rPr>
          <w:rFonts w:hint="cs"/>
          <w:b/>
          <w:bCs/>
          <w:rtl/>
        </w:rPr>
        <w:t xml:space="preserve"> </w:t>
      </w:r>
      <w:r w:rsidRPr="00F5772A">
        <w:rPr>
          <w:rFonts w:hint="cs"/>
          <w:b/>
          <w:bCs/>
          <w:rtl/>
        </w:rPr>
        <w:t xml:space="preserve">ב"כ </w:t>
      </w:r>
      <w:r w:rsidR="00902180" w:rsidRPr="00F5772A">
        <w:rPr>
          <w:rFonts w:hint="cs"/>
          <w:b/>
          <w:bCs/>
          <w:rtl/>
        </w:rPr>
        <w:t>התובע</w:t>
      </w:r>
    </w:p>
    <w:p w14:paraId="7D1F8920" w14:textId="77777777" w:rsidR="00F5772A" w:rsidRPr="00F5772A" w:rsidRDefault="00F5772A">
      <w:pPr>
        <w:pStyle w:val="1"/>
        <w:numPr>
          <w:ilvl w:val="0"/>
          <w:numId w:val="0"/>
        </w:numPr>
      </w:pPr>
    </w:p>
    <w:sectPr w:rsidR="00F5772A" w:rsidRPr="00F5772A" w:rsidSect="003C0E40">
      <w:headerReference w:type="default" r:id="rId8"/>
      <w:footerReference w:type="default" r:id="rId9"/>
      <w:headerReference w:type="first" r:id="rId10"/>
      <w:footerReference w:type="first" r:id="rId11"/>
      <w:pgSz w:w="11907" w:h="16840" w:code="9"/>
      <w:pgMar w:top="1418" w:right="1701" w:bottom="1242" w:left="1134" w:header="425" w:footer="17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DCA6" w14:textId="77777777" w:rsidR="00601494" w:rsidRDefault="00601494" w:rsidP="003C0E40">
      <w:pPr>
        <w:spacing w:before="0"/>
      </w:pPr>
      <w:r>
        <w:separator/>
      </w:r>
    </w:p>
  </w:endnote>
  <w:endnote w:type="continuationSeparator" w:id="0">
    <w:p w14:paraId="72ABB88F" w14:textId="77777777" w:rsidR="00601494" w:rsidRDefault="00601494" w:rsidP="003C0E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6BF9" w14:textId="77777777" w:rsidR="001D1621" w:rsidRDefault="001D1621">
    <w:pPr>
      <w:pStyle w:val="af0"/>
      <w:framePr w:w="79" w:h="15961" w:wrap="around" w:x="486" w:y="285"/>
      <w:rPr>
        <w:rtl/>
      </w:rPr>
    </w:pPr>
  </w:p>
  <w:p w14:paraId="11CA6BFA" w14:textId="77777777" w:rsidR="001D1621" w:rsidRDefault="001D1621">
    <w:pPr>
      <w:pStyle w:val="af0"/>
      <w:framePr w:w="79" w:h="15961" w:wrap="around" w:x="11562" w:y="285"/>
      <w:rPr>
        <w:rtl/>
      </w:rPr>
    </w:pPr>
  </w:p>
  <w:tbl>
    <w:tblPr>
      <w:bidiVisual/>
      <w:tblW w:w="0" w:type="auto"/>
      <w:tblInd w:w="-1344" w:type="dxa"/>
      <w:tblLayout w:type="fixed"/>
      <w:tblCellMar>
        <w:left w:w="28" w:type="dxa"/>
        <w:right w:w="28" w:type="dxa"/>
      </w:tblCellMar>
      <w:tblLook w:val="0000" w:firstRow="0" w:lastRow="0" w:firstColumn="0" w:lastColumn="0" w:noHBand="0" w:noVBand="0"/>
    </w:tblPr>
    <w:tblGrid>
      <w:gridCol w:w="6049"/>
      <w:gridCol w:w="5166"/>
    </w:tblGrid>
    <w:tr w:rsidR="001D1621" w14:paraId="11CA6BFD" w14:textId="77777777">
      <w:tc>
        <w:tcPr>
          <w:tcW w:w="6049" w:type="dxa"/>
        </w:tcPr>
        <w:p w14:paraId="11CA6BFB" w14:textId="77777777" w:rsidR="001D1621" w:rsidRDefault="001D1621">
          <w:pPr>
            <w:pStyle w:val="ab"/>
            <w:bidi w:val="0"/>
            <w:jc w:val="right"/>
            <w:rPr>
              <w:spacing w:val="-6"/>
              <w:szCs w:val="20"/>
              <w:rtl/>
            </w:rPr>
          </w:pPr>
        </w:p>
      </w:tc>
      <w:tc>
        <w:tcPr>
          <w:tcW w:w="5166" w:type="dxa"/>
        </w:tcPr>
        <w:p w14:paraId="11CA6BFC" w14:textId="77777777" w:rsidR="001D1621" w:rsidRDefault="001D1621">
          <w:pPr>
            <w:pStyle w:val="ab"/>
            <w:bidi w:val="0"/>
            <w:ind w:right="-1247"/>
            <w:jc w:val="right"/>
            <w:rPr>
              <w:rFonts w:ascii="Book Antiqua" w:hAnsi="Book Antiqua"/>
              <w:spacing w:val="-8"/>
              <w:position w:val="-16"/>
              <w:sz w:val="16"/>
              <w:szCs w:val="14"/>
              <w:rtl/>
            </w:rPr>
          </w:pPr>
        </w:p>
      </w:tc>
    </w:tr>
  </w:tbl>
  <w:p w14:paraId="11CA6BFE" w14:textId="77777777" w:rsidR="001D1621" w:rsidRDefault="001D1621">
    <w:pPr>
      <w:pStyle w:val="ab"/>
      <w:spacing w:line="240" w:lineRule="exact"/>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6C02" w14:textId="77777777" w:rsidR="001D1621" w:rsidRPr="00C8271C" w:rsidRDefault="001D1621" w:rsidP="00A441D7">
    <w:pPr>
      <w:pStyle w:val="ab"/>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9333" w14:textId="77777777" w:rsidR="00601494" w:rsidRDefault="00601494" w:rsidP="003C0E40">
      <w:pPr>
        <w:spacing w:before="0"/>
      </w:pPr>
      <w:r>
        <w:separator/>
      </w:r>
    </w:p>
  </w:footnote>
  <w:footnote w:type="continuationSeparator" w:id="0">
    <w:p w14:paraId="1774DDAE" w14:textId="77777777" w:rsidR="00601494" w:rsidRDefault="00601494" w:rsidP="003C0E40">
      <w:pPr>
        <w:spacing w:before="0"/>
      </w:pPr>
      <w:r>
        <w:continuationSeparator/>
      </w:r>
    </w:p>
  </w:footnote>
  <w:footnote w:id="1">
    <w:p w14:paraId="11CA6C03" w14:textId="77777777" w:rsidR="002A5FF8" w:rsidRPr="002A5FF8" w:rsidRDefault="002A5FF8" w:rsidP="002A5FF8">
      <w:pPr>
        <w:pStyle w:val="af8"/>
      </w:pPr>
      <w:r>
        <w:rPr>
          <w:rStyle w:val="afa"/>
        </w:rPr>
        <w:footnoteRef/>
      </w:r>
      <w:r>
        <w:rPr>
          <w:rtl/>
        </w:rPr>
        <w:t xml:space="preserve"> </w:t>
      </w:r>
      <w:hyperlink r:id="rId1" w:history="1">
        <w:r w:rsidRPr="002A5FF8">
          <w:rPr>
            <w:rStyle w:val="Hyperlink"/>
            <w:color w:val="auto"/>
            <w:u w:val="none"/>
            <w:rtl/>
          </w:rPr>
          <w:t>בגץ 1719/11 ניסן פונדקי נ' בית הדין האזורי לעבודה בתל אביב יפו,  ניתן על ידי א' רובינשטיין, נ' הנדל, ד' ברק ארז, ביום 19.11.13</w:t>
        </w:r>
        <w:r w:rsidRPr="002A5FF8">
          <w:rPr>
            <w:rStyle w:val="Hyperlink"/>
            <w:color w:val="auto"/>
            <w:u w:val="none"/>
          </w:rPr>
          <w:t>.</w:t>
        </w:r>
      </w:hyperlink>
    </w:p>
    <w:p w14:paraId="11CA6C04" w14:textId="77777777" w:rsidR="002A5FF8" w:rsidRPr="002A5FF8" w:rsidRDefault="002A5FF8">
      <w:pPr>
        <w:pStyle w:val="af8"/>
        <w:rPr>
          <w:rtl/>
        </w:rPr>
      </w:pPr>
    </w:p>
  </w:footnote>
  <w:footnote w:id="2">
    <w:p w14:paraId="76EB4814" w14:textId="41306DFB" w:rsidR="000D56AA" w:rsidRDefault="000D56AA" w:rsidP="000F4202">
      <w:pPr>
        <w:pStyle w:val="af8"/>
        <w:rPr>
          <w:rtl/>
        </w:rPr>
      </w:pPr>
      <w:r>
        <w:rPr>
          <w:rStyle w:val="afa"/>
        </w:rPr>
        <w:footnoteRef/>
      </w:r>
      <w:r>
        <w:rPr>
          <w:rtl/>
        </w:rPr>
        <w:t xml:space="preserve"> </w:t>
      </w:r>
      <w:r w:rsidR="009020B8">
        <w:rPr>
          <w:rFonts w:hint="cs"/>
          <w:rtl/>
        </w:rPr>
        <w:t xml:space="preserve">מתגובת הנתבעת </w:t>
      </w:r>
      <w:r w:rsidR="000F4202">
        <w:rPr>
          <w:rFonts w:hint="cs"/>
          <w:rtl/>
        </w:rPr>
        <w:t xml:space="preserve">בהליך הזמני </w:t>
      </w:r>
      <w:r w:rsidR="009020B8">
        <w:rPr>
          <w:rFonts w:hint="cs"/>
          <w:rtl/>
        </w:rPr>
        <w:t>עולה כי לתובע שולמו פיצויי פיטורים, בסך של 625,407 ₪. הואיל והתובע עבד בנתבעת 35.73 שנים (החל</w:t>
      </w:r>
      <w:r w:rsidR="000F4202">
        <w:rPr>
          <w:rFonts w:hint="cs"/>
          <w:rtl/>
        </w:rPr>
        <w:t xml:space="preserve"> מיום</w:t>
      </w:r>
      <w:r w:rsidR="009020B8">
        <w:rPr>
          <w:rFonts w:hint="cs"/>
          <w:rtl/>
        </w:rPr>
        <w:t xml:space="preserve"> 29.7.79 ועד יום 18.4.15), אזי הש</w:t>
      </w:r>
      <w:r w:rsidR="000F4202">
        <w:rPr>
          <w:rFonts w:hint="cs"/>
          <w:rtl/>
        </w:rPr>
        <w:t>כ</w:t>
      </w:r>
      <w:r w:rsidR="009020B8">
        <w:rPr>
          <w:rFonts w:hint="cs"/>
          <w:rtl/>
        </w:rPr>
        <w:t xml:space="preserve">ר הקובע עומד על סך של 625,407/35.73  = 17,503 </w:t>
      </w:r>
      <w:r w:rsidR="000F4202">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6BF8" w14:textId="40B245EB" w:rsidR="001D1621" w:rsidRDefault="001D1621">
    <w:pPr>
      <w:pStyle w:val="a9"/>
      <w:jc w:val="center"/>
      <w:rPr>
        <w:rtl/>
      </w:rPr>
    </w:pPr>
    <w:r>
      <w:rPr>
        <w:rtl/>
      </w:rPr>
      <w:t>-</w:t>
    </w:r>
    <w:r>
      <w:rPr>
        <w:rStyle w:val="ad"/>
      </w:rPr>
      <w:fldChar w:fldCharType="begin"/>
    </w:r>
    <w:r>
      <w:rPr>
        <w:rStyle w:val="ad"/>
      </w:rPr>
      <w:instrText xml:space="preserve"> PAGE </w:instrText>
    </w:r>
    <w:r>
      <w:rPr>
        <w:rStyle w:val="ad"/>
      </w:rPr>
      <w:fldChar w:fldCharType="separate"/>
    </w:r>
    <w:r w:rsidR="000F4202">
      <w:rPr>
        <w:rStyle w:val="ad"/>
        <w:noProof/>
        <w:rtl/>
      </w:rPr>
      <w:t>9</w:t>
    </w:r>
    <w:r>
      <w:rPr>
        <w:rStyle w:val="ad"/>
      </w:rPr>
      <w:fldChar w:fldCharType="end"/>
    </w:r>
    <w:r>
      <w:rPr>
        <w:rStyle w:val="a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6BFF" w14:textId="77777777" w:rsidR="001D1621" w:rsidRDefault="001D1621">
    <w:pPr>
      <w:pStyle w:val="af0"/>
      <w:framePr w:w="79" w:h="15961" w:wrap="around" w:x="11565" w:y="331"/>
      <w:rPr>
        <w:rtl/>
      </w:rPr>
    </w:pPr>
  </w:p>
  <w:p w14:paraId="11CA6C00" w14:textId="77777777" w:rsidR="001D1621" w:rsidRDefault="001D1621">
    <w:pPr>
      <w:pStyle w:val="af0"/>
      <w:framePr w:w="79" w:h="15961" w:wrap="around" w:x="480" w:y="361"/>
      <w:rPr>
        <w:rtl/>
      </w:rPr>
    </w:pPr>
  </w:p>
  <w:p w14:paraId="11CA6C01" w14:textId="77777777" w:rsidR="001D1621" w:rsidRDefault="001D1621">
    <w:pPr>
      <w:pStyle w:val="af"/>
      <w:framePr w:wrap="around"/>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08"/>
      <w:lvlJc w:val="right"/>
      <w:pPr>
        <w:ind w:left="709" w:hanging="708"/>
      </w:pPr>
      <w:rPr>
        <w:rFonts w:hAnsi="Miriam" w:cs="Miriam" w:hint="default"/>
        <w:b/>
        <w:i w:val="0"/>
        <w:sz w:val="22"/>
      </w:rPr>
    </w:lvl>
    <w:lvl w:ilvl="1">
      <w:start w:val="1"/>
      <w:numFmt w:val="decimal"/>
      <w:lvlText w:val="%1.%2."/>
      <w:legacy w:legacy="1" w:legacySpace="0" w:legacyIndent="708"/>
      <w:lvlJc w:val="right"/>
      <w:pPr>
        <w:ind w:left="1418" w:hanging="708"/>
      </w:pPr>
    </w:lvl>
    <w:lvl w:ilvl="2">
      <w:start w:val="1"/>
      <w:numFmt w:val="decimal"/>
      <w:lvlText w:val="%1.%2.%3."/>
      <w:legacy w:legacy="1" w:legacySpace="0" w:legacyIndent="708"/>
      <w:lvlJc w:val="right"/>
      <w:pPr>
        <w:ind w:left="2127" w:hanging="708"/>
      </w:pPr>
    </w:lvl>
    <w:lvl w:ilvl="3">
      <w:start w:val="1"/>
      <w:numFmt w:val="decimal"/>
      <w:lvlText w:val="%1.%2.%3.%4."/>
      <w:legacy w:legacy="1" w:legacySpace="0" w:legacyIndent="708"/>
      <w:lvlJc w:val="right"/>
      <w:pPr>
        <w:ind w:left="2835" w:hanging="708"/>
      </w:pPr>
    </w:lvl>
    <w:lvl w:ilvl="4">
      <w:start w:val="1"/>
      <w:numFmt w:val="decimal"/>
      <w:lvlText w:val="%1.%2.%3.%4.%5."/>
      <w:legacy w:legacy="1" w:legacySpace="0" w:legacyIndent="708"/>
      <w:lvlJc w:val="right"/>
      <w:pPr>
        <w:ind w:left="3540" w:hanging="708"/>
      </w:pPr>
    </w:lvl>
    <w:lvl w:ilvl="5">
      <w:start w:val="1"/>
      <w:numFmt w:val="decimal"/>
      <w:lvlText w:val="%1.%2.%3.%4.%5.%6."/>
      <w:legacy w:legacy="1" w:legacySpace="0" w:legacyIndent="708"/>
      <w:lvlJc w:val="center"/>
      <w:pPr>
        <w:ind w:left="4248" w:hanging="708"/>
      </w:pPr>
    </w:lvl>
    <w:lvl w:ilvl="6">
      <w:start w:val="1"/>
      <w:numFmt w:val="decimal"/>
      <w:pStyle w:val="7"/>
      <w:lvlText w:val="%1.%2.%3.%4.%5.%6.%7."/>
      <w:legacy w:legacy="1" w:legacySpace="0" w:legacyIndent="708"/>
      <w:lvlJc w:val="center"/>
      <w:pPr>
        <w:ind w:left="4956" w:hanging="708"/>
      </w:pPr>
    </w:lvl>
    <w:lvl w:ilvl="7">
      <w:start w:val="1"/>
      <w:numFmt w:val="decimal"/>
      <w:pStyle w:val="8"/>
      <w:lvlText w:val="%1.%2.%3.%4.%5.%6.%7.%8."/>
      <w:legacy w:legacy="1" w:legacySpace="0" w:legacyIndent="708"/>
      <w:lvlJc w:val="center"/>
      <w:pPr>
        <w:ind w:left="5664" w:hanging="708"/>
      </w:pPr>
    </w:lvl>
    <w:lvl w:ilvl="8">
      <w:start w:val="1"/>
      <w:numFmt w:val="decimal"/>
      <w:pStyle w:val="9"/>
      <w:lvlText w:val="%1.%2.%3.%4.%5.%6.%7.%8.%9."/>
      <w:legacy w:legacy="1" w:legacySpace="0" w:legacyIndent="708"/>
      <w:lvlJc w:val="center"/>
      <w:pPr>
        <w:ind w:left="6372" w:hanging="708"/>
      </w:pPr>
    </w:lvl>
  </w:abstractNum>
  <w:abstractNum w:abstractNumId="1" w15:restartNumberingAfterBreak="0">
    <w:nsid w:val="0D1C0B4C"/>
    <w:multiLevelType w:val="multilevel"/>
    <w:tmpl w:val="03F6322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05814"/>
    <w:multiLevelType w:val="hybridMultilevel"/>
    <w:tmpl w:val="FA34694A"/>
    <w:lvl w:ilvl="0" w:tplc="72CA45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A7208"/>
    <w:multiLevelType w:val="hybridMultilevel"/>
    <w:tmpl w:val="5EBA5D24"/>
    <w:lvl w:ilvl="0" w:tplc="951E2C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71AF8"/>
    <w:multiLevelType w:val="multilevel"/>
    <w:tmpl w:val="B79C8B50"/>
    <w:lvl w:ilvl="0">
      <w:start w:val="1"/>
      <w:numFmt w:val="decimal"/>
      <w:lvlText w:val="18.%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8755F4"/>
    <w:multiLevelType w:val="multilevel"/>
    <w:tmpl w:val="7B32CC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274846"/>
    <w:multiLevelType w:val="multilevel"/>
    <w:tmpl w:val="2F2E883A"/>
    <w:lvl w:ilvl="0">
      <w:start w:val="1"/>
      <w:numFmt w:val="decimal"/>
      <w:pStyle w:val="1"/>
      <w:lvlText w:val="%1."/>
      <w:lvlJc w:val="left"/>
      <w:pPr>
        <w:tabs>
          <w:tab w:val="num" w:pos="737"/>
        </w:tabs>
        <w:ind w:left="737" w:hanging="624"/>
      </w:pPr>
      <w:rPr>
        <w:rFonts w:cs="David" w:hint="default"/>
        <w:b w:val="0"/>
        <w:bCs/>
        <w:iCs w:val="0"/>
        <w:szCs w:val="22"/>
        <w:u w:val="none"/>
        <w:lang w:val="en-US" w:bidi="he-IL"/>
      </w:rPr>
    </w:lvl>
    <w:lvl w:ilvl="1">
      <w:start w:val="1"/>
      <w:numFmt w:val="decimal"/>
      <w:pStyle w:val="2"/>
      <w:lvlText w:val="%1.%2."/>
      <w:lvlJc w:val="left"/>
      <w:pPr>
        <w:tabs>
          <w:tab w:val="num" w:pos="1474"/>
        </w:tabs>
        <w:ind w:left="1474" w:hanging="737"/>
      </w:pPr>
      <w:rPr>
        <w:rFonts w:cs="David" w:hint="default"/>
        <w:bCs/>
        <w:iCs w:val="0"/>
        <w:color w:val="auto"/>
        <w:szCs w:val="22"/>
        <w:u w:val="none"/>
        <w:lang w:bidi="he-IL"/>
      </w:rPr>
    </w:lvl>
    <w:lvl w:ilvl="2">
      <w:start w:val="1"/>
      <w:numFmt w:val="decimal"/>
      <w:pStyle w:val="3"/>
      <w:lvlText w:val="%1.%2.%3."/>
      <w:lvlJc w:val="left"/>
      <w:pPr>
        <w:tabs>
          <w:tab w:val="num" w:pos="2211"/>
        </w:tabs>
        <w:ind w:left="2211" w:hanging="737"/>
      </w:pPr>
      <w:rPr>
        <w:rFonts w:cs="David" w:hint="default"/>
        <w:bCs/>
        <w:iCs w:val="0"/>
        <w:szCs w:val="22"/>
        <w:u w:val="none"/>
      </w:rPr>
    </w:lvl>
    <w:lvl w:ilvl="3">
      <w:start w:val="1"/>
      <w:numFmt w:val="decimal"/>
      <w:pStyle w:val="4"/>
      <w:lvlText w:val="%1.%2.%3.%4."/>
      <w:lvlJc w:val="left"/>
      <w:pPr>
        <w:tabs>
          <w:tab w:val="num" w:pos="2948"/>
        </w:tabs>
        <w:ind w:left="2948" w:hanging="737"/>
      </w:pPr>
      <w:rPr>
        <w:rFonts w:cs="David" w:hint="default"/>
        <w:bCs/>
        <w:iCs w:val="0"/>
        <w:szCs w:val="22"/>
        <w:u w:val="none"/>
      </w:rPr>
    </w:lvl>
    <w:lvl w:ilvl="4">
      <w:start w:val="1"/>
      <w:numFmt w:val="decimal"/>
      <w:lvlText w:val="%1.%2.%3.%4.%5."/>
      <w:lvlJc w:val="left"/>
      <w:pPr>
        <w:tabs>
          <w:tab w:val="num" w:pos="4819"/>
        </w:tabs>
        <w:ind w:left="4819" w:hanging="1588"/>
      </w:pPr>
      <w:rPr>
        <w:rFonts w:cs="Courier New" w:hint="default"/>
        <w:bCs/>
        <w:iCs w:val="0"/>
        <w:szCs w:val="20"/>
      </w:rPr>
    </w:lvl>
    <w:lvl w:ilvl="5">
      <w:start w:val="1"/>
      <w:numFmt w:val="decimal"/>
      <w:lvlText w:val="%1.%2.%3.%4.%5.%6."/>
      <w:lvlJc w:val="center"/>
      <w:pPr>
        <w:tabs>
          <w:tab w:val="num" w:pos="2738"/>
        </w:tabs>
        <w:ind w:left="2738" w:hanging="941"/>
      </w:pPr>
      <w:rPr>
        <w:rFonts w:hint="default"/>
      </w:rPr>
    </w:lvl>
    <w:lvl w:ilvl="6">
      <w:start w:val="1"/>
      <w:numFmt w:val="decimal"/>
      <w:lvlText w:val="%1.%2.%3.%4.%5.%6.%7."/>
      <w:lvlJc w:val="center"/>
      <w:pPr>
        <w:tabs>
          <w:tab w:val="num" w:pos="3237"/>
        </w:tabs>
        <w:ind w:left="3237" w:hanging="1077"/>
      </w:pPr>
      <w:rPr>
        <w:rFonts w:hint="default"/>
      </w:rPr>
    </w:lvl>
    <w:lvl w:ilvl="7">
      <w:start w:val="1"/>
      <w:numFmt w:val="decimal"/>
      <w:lvlText w:val="%1.%2.%3.%4.%5.%6.%7.%8."/>
      <w:lvlJc w:val="center"/>
      <w:pPr>
        <w:tabs>
          <w:tab w:val="num" w:pos="3742"/>
        </w:tabs>
        <w:ind w:left="3742" w:hanging="1225"/>
      </w:pPr>
      <w:rPr>
        <w:rFonts w:hint="default"/>
      </w:rPr>
    </w:lvl>
    <w:lvl w:ilvl="8">
      <w:start w:val="1"/>
      <w:numFmt w:val="decimal"/>
      <w:lvlText w:val="%1.%2.%3.%4.%5.%6.%7.%8.%9."/>
      <w:lvlJc w:val="center"/>
      <w:pPr>
        <w:tabs>
          <w:tab w:val="num" w:pos="4320"/>
        </w:tabs>
        <w:ind w:left="4320" w:hanging="1440"/>
      </w:pPr>
      <w:rPr>
        <w:rFonts w:hint="default"/>
      </w:rPr>
    </w:lvl>
  </w:abstractNum>
  <w:abstractNum w:abstractNumId="7" w15:restartNumberingAfterBreak="0">
    <w:nsid w:val="4DE51EC0"/>
    <w:multiLevelType w:val="hybridMultilevel"/>
    <w:tmpl w:val="E6C0ED5E"/>
    <w:lvl w:ilvl="0" w:tplc="90768A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22561"/>
    <w:multiLevelType w:val="hybridMultilevel"/>
    <w:tmpl w:val="22FEC2E2"/>
    <w:lvl w:ilvl="0" w:tplc="FE8C0B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63A26"/>
    <w:multiLevelType w:val="multilevel"/>
    <w:tmpl w:val="0BF04DB0"/>
    <w:lvl w:ilvl="0">
      <w:start w:val="6"/>
      <w:numFmt w:val="decimal"/>
      <w:lvlText w:val="18.%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4"/>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E40"/>
    <w:rsid w:val="00000B00"/>
    <w:rsid w:val="00017719"/>
    <w:rsid w:val="0002517B"/>
    <w:rsid w:val="00043460"/>
    <w:rsid w:val="00053A8C"/>
    <w:rsid w:val="000D56AA"/>
    <w:rsid w:val="000E3B7E"/>
    <w:rsid w:val="000E5F3F"/>
    <w:rsid w:val="000F4202"/>
    <w:rsid w:val="00123954"/>
    <w:rsid w:val="001467CB"/>
    <w:rsid w:val="00173C8E"/>
    <w:rsid w:val="001776E3"/>
    <w:rsid w:val="001D1621"/>
    <w:rsid w:val="00253878"/>
    <w:rsid w:val="0025616B"/>
    <w:rsid w:val="00264776"/>
    <w:rsid w:val="0027369E"/>
    <w:rsid w:val="00293936"/>
    <w:rsid w:val="002A17E7"/>
    <w:rsid w:val="002A5FF8"/>
    <w:rsid w:val="003418C8"/>
    <w:rsid w:val="003A352D"/>
    <w:rsid w:val="003A388C"/>
    <w:rsid w:val="003C0E40"/>
    <w:rsid w:val="00417BBA"/>
    <w:rsid w:val="004530DC"/>
    <w:rsid w:val="00492398"/>
    <w:rsid w:val="00557034"/>
    <w:rsid w:val="005963DF"/>
    <w:rsid w:val="005B196E"/>
    <w:rsid w:val="005C69B3"/>
    <w:rsid w:val="005C7AC4"/>
    <w:rsid w:val="00601494"/>
    <w:rsid w:val="00621288"/>
    <w:rsid w:val="00750A1F"/>
    <w:rsid w:val="00776B10"/>
    <w:rsid w:val="007A082E"/>
    <w:rsid w:val="008310E6"/>
    <w:rsid w:val="00856C3A"/>
    <w:rsid w:val="00874BF5"/>
    <w:rsid w:val="008A5B75"/>
    <w:rsid w:val="009020B8"/>
    <w:rsid w:val="00902180"/>
    <w:rsid w:val="00933FAB"/>
    <w:rsid w:val="009A17EC"/>
    <w:rsid w:val="009B2089"/>
    <w:rsid w:val="00A33672"/>
    <w:rsid w:val="00A438EB"/>
    <w:rsid w:val="00A441D7"/>
    <w:rsid w:val="00A450F3"/>
    <w:rsid w:val="00A8267F"/>
    <w:rsid w:val="00A847FF"/>
    <w:rsid w:val="00A960FD"/>
    <w:rsid w:val="00AF4C70"/>
    <w:rsid w:val="00AF5A40"/>
    <w:rsid w:val="00B24B32"/>
    <w:rsid w:val="00B414CE"/>
    <w:rsid w:val="00B71931"/>
    <w:rsid w:val="00B72A79"/>
    <w:rsid w:val="00BA2712"/>
    <w:rsid w:val="00BC465D"/>
    <w:rsid w:val="00C03BF2"/>
    <w:rsid w:val="00C140F8"/>
    <w:rsid w:val="00C82423"/>
    <w:rsid w:val="00C8724A"/>
    <w:rsid w:val="00C94F1C"/>
    <w:rsid w:val="00D855B0"/>
    <w:rsid w:val="00DA652D"/>
    <w:rsid w:val="00DD1BFD"/>
    <w:rsid w:val="00E621E2"/>
    <w:rsid w:val="00EB76E9"/>
    <w:rsid w:val="00F5772A"/>
    <w:rsid w:val="00F900EF"/>
    <w:rsid w:val="00F9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6B85"/>
  <w15:docId w15:val="{42B41371-D5F6-4D0E-AEF6-66679F15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E40"/>
    <w:pPr>
      <w:keepLines/>
      <w:bidi/>
      <w:spacing w:before="120" w:after="0" w:line="240" w:lineRule="auto"/>
      <w:jc w:val="both"/>
    </w:pPr>
    <w:rPr>
      <w:rFonts w:ascii="Arial" w:eastAsia="Times New Roman" w:hAnsi="Arial" w:cs="David"/>
      <w:sz w:val="20"/>
      <w:szCs w:val="26"/>
    </w:rPr>
  </w:style>
  <w:style w:type="paragraph" w:styleId="1">
    <w:name w:val="heading 1"/>
    <w:basedOn w:val="a"/>
    <w:link w:val="10"/>
    <w:qFormat/>
    <w:rsid w:val="003C0E40"/>
    <w:pPr>
      <w:numPr>
        <w:numId w:val="2"/>
      </w:numPr>
      <w:spacing w:before="240" w:line="360" w:lineRule="auto"/>
      <w:ind w:right="567"/>
      <w:outlineLvl w:val="0"/>
    </w:pPr>
    <w:rPr>
      <w:sz w:val="24"/>
      <w:szCs w:val="24"/>
    </w:rPr>
  </w:style>
  <w:style w:type="paragraph" w:styleId="2">
    <w:name w:val="heading 2"/>
    <w:basedOn w:val="a"/>
    <w:link w:val="20"/>
    <w:qFormat/>
    <w:rsid w:val="003C0E40"/>
    <w:pPr>
      <w:numPr>
        <w:ilvl w:val="1"/>
        <w:numId w:val="2"/>
      </w:numPr>
      <w:spacing w:before="240"/>
      <w:outlineLvl w:val="1"/>
    </w:pPr>
  </w:style>
  <w:style w:type="paragraph" w:styleId="3">
    <w:name w:val="heading 3"/>
    <w:basedOn w:val="a"/>
    <w:link w:val="30"/>
    <w:qFormat/>
    <w:rsid w:val="003C0E40"/>
    <w:pPr>
      <w:numPr>
        <w:ilvl w:val="2"/>
        <w:numId w:val="2"/>
      </w:numPr>
      <w:spacing w:before="240"/>
      <w:outlineLvl w:val="2"/>
    </w:pPr>
  </w:style>
  <w:style w:type="paragraph" w:styleId="4">
    <w:name w:val="heading 4"/>
    <w:basedOn w:val="a"/>
    <w:link w:val="40"/>
    <w:qFormat/>
    <w:rsid w:val="003C0E40"/>
    <w:pPr>
      <w:numPr>
        <w:ilvl w:val="3"/>
        <w:numId w:val="2"/>
      </w:numPr>
      <w:spacing w:before="240"/>
      <w:outlineLvl w:val="3"/>
    </w:pPr>
  </w:style>
  <w:style w:type="paragraph" w:styleId="5">
    <w:name w:val="heading 5"/>
    <w:basedOn w:val="1"/>
    <w:link w:val="50"/>
    <w:qFormat/>
    <w:rsid w:val="003C0E40"/>
    <w:pPr>
      <w:numPr>
        <w:numId w:val="0"/>
      </w:numPr>
      <w:tabs>
        <w:tab w:val="left" w:pos="7443"/>
      </w:tabs>
      <w:spacing w:line="240" w:lineRule="auto"/>
      <w:ind w:left="1633" w:right="1418"/>
      <w:outlineLvl w:val="4"/>
    </w:pPr>
    <w:rPr>
      <w:rFonts w:cs="Narkisim"/>
      <w:b/>
      <w:bCs/>
    </w:rPr>
  </w:style>
  <w:style w:type="paragraph" w:styleId="6">
    <w:name w:val="heading 6"/>
    <w:basedOn w:val="1"/>
    <w:link w:val="60"/>
    <w:qFormat/>
    <w:rsid w:val="003C0E40"/>
    <w:pPr>
      <w:ind w:right="284"/>
      <w:outlineLvl w:val="5"/>
    </w:pPr>
  </w:style>
  <w:style w:type="paragraph" w:styleId="7">
    <w:name w:val="heading 7"/>
    <w:basedOn w:val="a"/>
    <w:link w:val="70"/>
    <w:qFormat/>
    <w:rsid w:val="003C0E40"/>
    <w:pPr>
      <w:numPr>
        <w:ilvl w:val="6"/>
        <w:numId w:val="1"/>
      </w:numPr>
      <w:spacing w:after="120"/>
      <w:outlineLvl w:val="6"/>
    </w:pPr>
  </w:style>
  <w:style w:type="paragraph" w:styleId="8">
    <w:name w:val="heading 8"/>
    <w:basedOn w:val="a"/>
    <w:link w:val="80"/>
    <w:qFormat/>
    <w:rsid w:val="003C0E40"/>
    <w:pPr>
      <w:numPr>
        <w:ilvl w:val="7"/>
        <w:numId w:val="1"/>
      </w:numPr>
      <w:spacing w:after="120"/>
      <w:outlineLvl w:val="7"/>
    </w:pPr>
  </w:style>
  <w:style w:type="paragraph" w:styleId="9">
    <w:name w:val="heading 9"/>
    <w:basedOn w:val="a"/>
    <w:link w:val="90"/>
    <w:qFormat/>
    <w:rsid w:val="003C0E40"/>
    <w:pPr>
      <w:numPr>
        <w:ilvl w:val="8"/>
        <w:numId w:val="1"/>
      </w:numPr>
      <w:spacing w:after="1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C0E40"/>
    <w:rPr>
      <w:rFonts w:ascii="Arial" w:eastAsia="Times New Roman" w:hAnsi="Arial" w:cs="David"/>
      <w:sz w:val="24"/>
      <w:szCs w:val="24"/>
    </w:rPr>
  </w:style>
  <w:style w:type="character" w:customStyle="1" w:styleId="20">
    <w:name w:val="כותרת 2 תו"/>
    <w:basedOn w:val="a0"/>
    <w:link w:val="2"/>
    <w:rsid w:val="003C0E40"/>
    <w:rPr>
      <w:rFonts w:ascii="Arial" w:eastAsia="Times New Roman" w:hAnsi="Arial" w:cs="David"/>
      <w:sz w:val="20"/>
      <w:szCs w:val="26"/>
    </w:rPr>
  </w:style>
  <w:style w:type="character" w:customStyle="1" w:styleId="30">
    <w:name w:val="כותרת 3 תו"/>
    <w:basedOn w:val="a0"/>
    <w:link w:val="3"/>
    <w:rsid w:val="003C0E40"/>
    <w:rPr>
      <w:rFonts w:ascii="Arial" w:eastAsia="Times New Roman" w:hAnsi="Arial" w:cs="David"/>
      <w:sz w:val="20"/>
      <w:szCs w:val="26"/>
    </w:rPr>
  </w:style>
  <w:style w:type="character" w:customStyle="1" w:styleId="40">
    <w:name w:val="כותרת 4 תו"/>
    <w:basedOn w:val="a0"/>
    <w:link w:val="4"/>
    <w:rsid w:val="003C0E40"/>
    <w:rPr>
      <w:rFonts w:ascii="Arial" w:eastAsia="Times New Roman" w:hAnsi="Arial" w:cs="David"/>
      <w:sz w:val="20"/>
      <w:szCs w:val="26"/>
    </w:rPr>
  </w:style>
  <w:style w:type="character" w:customStyle="1" w:styleId="50">
    <w:name w:val="כותרת 5 תו"/>
    <w:basedOn w:val="a0"/>
    <w:link w:val="5"/>
    <w:rsid w:val="003C0E40"/>
    <w:rPr>
      <w:rFonts w:ascii="Arial" w:eastAsia="Times New Roman" w:hAnsi="Arial" w:cs="Narkisim"/>
      <w:b/>
      <w:bCs/>
      <w:sz w:val="24"/>
      <w:szCs w:val="24"/>
    </w:rPr>
  </w:style>
  <w:style w:type="character" w:customStyle="1" w:styleId="60">
    <w:name w:val="כותרת 6 תו"/>
    <w:basedOn w:val="a0"/>
    <w:link w:val="6"/>
    <w:rsid w:val="003C0E40"/>
    <w:rPr>
      <w:rFonts w:ascii="Arial" w:eastAsia="Times New Roman" w:hAnsi="Arial" w:cs="David"/>
      <w:sz w:val="24"/>
      <w:szCs w:val="24"/>
    </w:rPr>
  </w:style>
  <w:style w:type="character" w:customStyle="1" w:styleId="70">
    <w:name w:val="כותרת 7 תו"/>
    <w:basedOn w:val="a0"/>
    <w:link w:val="7"/>
    <w:rsid w:val="003C0E40"/>
    <w:rPr>
      <w:rFonts w:ascii="Arial" w:eastAsia="Times New Roman" w:hAnsi="Arial" w:cs="David"/>
      <w:sz w:val="20"/>
      <w:szCs w:val="26"/>
    </w:rPr>
  </w:style>
  <w:style w:type="character" w:customStyle="1" w:styleId="80">
    <w:name w:val="כותרת 8 תו"/>
    <w:basedOn w:val="a0"/>
    <w:link w:val="8"/>
    <w:rsid w:val="003C0E40"/>
    <w:rPr>
      <w:rFonts w:ascii="Arial" w:eastAsia="Times New Roman" w:hAnsi="Arial" w:cs="David"/>
      <w:sz w:val="20"/>
      <w:szCs w:val="26"/>
    </w:rPr>
  </w:style>
  <w:style w:type="character" w:customStyle="1" w:styleId="90">
    <w:name w:val="כותרת 9 תו"/>
    <w:basedOn w:val="a0"/>
    <w:link w:val="9"/>
    <w:rsid w:val="003C0E40"/>
    <w:rPr>
      <w:rFonts w:ascii="Arial" w:eastAsia="Times New Roman" w:hAnsi="Arial" w:cs="David"/>
      <w:sz w:val="20"/>
      <w:szCs w:val="26"/>
    </w:rPr>
  </w:style>
  <w:style w:type="paragraph" w:styleId="a3">
    <w:name w:val="Body Text"/>
    <w:basedOn w:val="a"/>
    <w:link w:val="a4"/>
    <w:rsid w:val="003C0E40"/>
  </w:style>
  <w:style w:type="character" w:customStyle="1" w:styleId="a4">
    <w:name w:val="גוף טקסט תו"/>
    <w:basedOn w:val="a0"/>
    <w:link w:val="a3"/>
    <w:rsid w:val="003C0E40"/>
    <w:rPr>
      <w:rFonts w:ascii="Arial" w:eastAsia="Times New Roman" w:hAnsi="Arial" w:cs="David"/>
      <w:sz w:val="20"/>
      <w:szCs w:val="26"/>
    </w:rPr>
  </w:style>
  <w:style w:type="paragraph" w:customStyle="1" w:styleId="11">
    <w:name w:val="היסט1"/>
    <w:basedOn w:val="a"/>
    <w:rsid w:val="003C0E40"/>
    <w:pPr>
      <w:ind w:left="709" w:hanging="709"/>
    </w:pPr>
  </w:style>
  <w:style w:type="paragraph" w:customStyle="1" w:styleId="21">
    <w:name w:val="היסט2"/>
    <w:basedOn w:val="a"/>
    <w:rsid w:val="003C0E40"/>
    <w:pPr>
      <w:ind w:left="1418" w:hanging="709"/>
    </w:pPr>
  </w:style>
  <w:style w:type="paragraph" w:customStyle="1" w:styleId="31">
    <w:name w:val="היסט3"/>
    <w:basedOn w:val="a"/>
    <w:rsid w:val="003C0E40"/>
    <w:pPr>
      <w:ind w:left="2836" w:hanging="1418"/>
    </w:pPr>
  </w:style>
  <w:style w:type="paragraph" w:customStyle="1" w:styleId="41">
    <w:name w:val="היסט4"/>
    <w:basedOn w:val="a"/>
    <w:rsid w:val="003C0E40"/>
    <w:pPr>
      <w:ind w:left="4253" w:hanging="1418"/>
    </w:pPr>
  </w:style>
  <w:style w:type="paragraph" w:customStyle="1" w:styleId="a5">
    <w:name w:val="היסט"/>
    <w:basedOn w:val="a"/>
    <w:rsid w:val="003C0E40"/>
    <w:pPr>
      <w:ind w:left="709"/>
    </w:pPr>
  </w:style>
  <w:style w:type="paragraph" w:customStyle="1" w:styleId="a6">
    <w:name w:val="היסט_כפול"/>
    <w:basedOn w:val="a"/>
    <w:rsid w:val="003C0E40"/>
    <w:pPr>
      <w:tabs>
        <w:tab w:val="left" w:pos="709"/>
      </w:tabs>
      <w:ind w:left="1418" w:hanging="1418"/>
    </w:pPr>
  </w:style>
  <w:style w:type="paragraph" w:customStyle="1" w:styleId="12">
    <w:name w:val="היסט_כפול1"/>
    <w:basedOn w:val="a"/>
    <w:rsid w:val="003C0E40"/>
    <w:pPr>
      <w:tabs>
        <w:tab w:val="left" w:pos="1418"/>
      </w:tabs>
      <w:ind w:left="2126" w:hanging="2126"/>
    </w:pPr>
  </w:style>
  <w:style w:type="paragraph" w:customStyle="1" w:styleId="22">
    <w:name w:val="היסט_כפול2"/>
    <w:basedOn w:val="a"/>
    <w:rsid w:val="003C0E40"/>
    <w:pPr>
      <w:tabs>
        <w:tab w:val="left" w:pos="1418"/>
      </w:tabs>
      <w:ind w:left="2127" w:hanging="1418"/>
    </w:pPr>
  </w:style>
  <w:style w:type="paragraph" w:styleId="a7">
    <w:name w:val="Quote"/>
    <w:basedOn w:val="a"/>
    <w:link w:val="a8"/>
    <w:qFormat/>
    <w:rsid w:val="003C0E40"/>
    <w:pPr>
      <w:ind w:left="709" w:right="709"/>
    </w:pPr>
    <w:rPr>
      <w:bCs/>
    </w:rPr>
  </w:style>
  <w:style w:type="character" w:customStyle="1" w:styleId="a8">
    <w:name w:val="ציטוט תו"/>
    <w:basedOn w:val="a0"/>
    <w:link w:val="a7"/>
    <w:rsid w:val="003C0E40"/>
    <w:rPr>
      <w:rFonts w:ascii="Arial" w:eastAsia="Times New Roman" w:hAnsi="Arial" w:cs="David"/>
      <w:bCs/>
      <w:sz w:val="20"/>
      <w:szCs w:val="26"/>
    </w:rPr>
  </w:style>
  <w:style w:type="paragraph" w:customStyle="1" w:styleId="23">
    <w:name w:val="ציטוט2"/>
    <w:basedOn w:val="a"/>
    <w:rsid w:val="003C0E40"/>
    <w:pPr>
      <w:ind w:left="1418" w:right="1418"/>
    </w:pPr>
    <w:rPr>
      <w:bCs/>
    </w:rPr>
  </w:style>
  <w:style w:type="paragraph" w:customStyle="1" w:styleId="NormalE">
    <w:name w:val="NormalE"/>
    <w:basedOn w:val="a"/>
    <w:rsid w:val="003C0E40"/>
    <w:pPr>
      <w:bidi w:val="0"/>
      <w:jc w:val="right"/>
    </w:pPr>
  </w:style>
  <w:style w:type="paragraph" w:customStyle="1" w:styleId="indent1">
    <w:name w:val="indent1"/>
    <w:basedOn w:val="NormalE"/>
    <w:rsid w:val="003C0E40"/>
    <w:pPr>
      <w:ind w:right="709" w:hanging="709"/>
    </w:pPr>
  </w:style>
  <w:style w:type="paragraph" w:customStyle="1" w:styleId="indent2">
    <w:name w:val="indent2"/>
    <w:basedOn w:val="NormalE"/>
    <w:rsid w:val="003C0E40"/>
    <w:pPr>
      <w:ind w:right="1418" w:hanging="709"/>
    </w:pPr>
  </w:style>
  <w:style w:type="paragraph" w:customStyle="1" w:styleId="indent3">
    <w:name w:val="indent3"/>
    <w:basedOn w:val="NormalE"/>
    <w:rsid w:val="003C0E40"/>
    <w:pPr>
      <w:ind w:right="2836" w:hanging="1418"/>
    </w:pPr>
  </w:style>
  <w:style w:type="paragraph" w:customStyle="1" w:styleId="indent4">
    <w:name w:val="indent4"/>
    <w:basedOn w:val="NormalE"/>
    <w:rsid w:val="003C0E40"/>
    <w:pPr>
      <w:ind w:right="4253" w:hanging="1418"/>
    </w:pPr>
  </w:style>
  <w:style w:type="paragraph" w:customStyle="1" w:styleId="indent">
    <w:name w:val="indent"/>
    <w:basedOn w:val="NormalE"/>
    <w:rsid w:val="003C0E40"/>
    <w:pPr>
      <w:ind w:right="709"/>
    </w:pPr>
  </w:style>
  <w:style w:type="paragraph" w:customStyle="1" w:styleId="IndentDouble">
    <w:name w:val="Indent_Double"/>
    <w:basedOn w:val="NormalE"/>
    <w:rsid w:val="003C0E40"/>
    <w:pPr>
      <w:tabs>
        <w:tab w:val="left" w:pos="709"/>
      </w:tabs>
      <w:ind w:right="1418" w:hanging="1418"/>
    </w:pPr>
  </w:style>
  <w:style w:type="paragraph" w:customStyle="1" w:styleId="IndentDouble1">
    <w:name w:val="Indent_Double1"/>
    <w:basedOn w:val="NormalE"/>
    <w:rsid w:val="003C0E40"/>
    <w:pPr>
      <w:tabs>
        <w:tab w:val="left" w:pos="1418"/>
      </w:tabs>
      <w:ind w:right="2126" w:hanging="2126"/>
    </w:pPr>
  </w:style>
  <w:style w:type="paragraph" w:customStyle="1" w:styleId="IndentDouble2">
    <w:name w:val="Indent_Double2"/>
    <w:basedOn w:val="NormalE"/>
    <w:rsid w:val="003C0E40"/>
    <w:pPr>
      <w:tabs>
        <w:tab w:val="left" w:pos="1418"/>
      </w:tabs>
      <w:ind w:right="2127" w:hanging="1418"/>
    </w:pPr>
  </w:style>
  <w:style w:type="paragraph" w:customStyle="1" w:styleId="13">
    <w:name w:val="ציטוט1"/>
    <w:basedOn w:val="NormalE"/>
    <w:rsid w:val="003C0E40"/>
    <w:pPr>
      <w:ind w:left="709" w:right="709"/>
    </w:pPr>
  </w:style>
  <w:style w:type="paragraph" w:customStyle="1" w:styleId="Quote2">
    <w:name w:val="Quote2"/>
    <w:basedOn w:val="NormalE"/>
    <w:rsid w:val="003C0E40"/>
    <w:pPr>
      <w:ind w:left="1418" w:right="1418"/>
    </w:pPr>
  </w:style>
  <w:style w:type="paragraph" w:styleId="a9">
    <w:name w:val="header"/>
    <w:basedOn w:val="a"/>
    <w:link w:val="aa"/>
    <w:rsid w:val="003C0E40"/>
    <w:pPr>
      <w:tabs>
        <w:tab w:val="center" w:pos="4153"/>
        <w:tab w:val="right" w:pos="8306"/>
      </w:tabs>
    </w:pPr>
  </w:style>
  <w:style w:type="character" w:customStyle="1" w:styleId="aa">
    <w:name w:val="כותרת עליונה תו"/>
    <w:basedOn w:val="a0"/>
    <w:link w:val="a9"/>
    <w:rsid w:val="003C0E40"/>
    <w:rPr>
      <w:rFonts w:ascii="Arial" w:eastAsia="Times New Roman" w:hAnsi="Arial" w:cs="David"/>
      <w:sz w:val="20"/>
      <w:szCs w:val="26"/>
    </w:rPr>
  </w:style>
  <w:style w:type="paragraph" w:styleId="ab">
    <w:name w:val="footer"/>
    <w:basedOn w:val="a"/>
    <w:link w:val="ac"/>
    <w:rsid w:val="003C0E40"/>
    <w:pPr>
      <w:tabs>
        <w:tab w:val="center" w:pos="4153"/>
        <w:tab w:val="right" w:pos="8306"/>
      </w:tabs>
    </w:pPr>
  </w:style>
  <w:style w:type="character" w:customStyle="1" w:styleId="ac">
    <w:name w:val="כותרת תחתונה תו"/>
    <w:basedOn w:val="a0"/>
    <w:link w:val="ab"/>
    <w:rsid w:val="003C0E40"/>
    <w:rPr>
      <w:rFonts w:ascii="Arial" w:eastAsia="Times New Roman" w:hAnsi="Arial" w:cs="David"/>
      <w:sz w:val="20"/>
      <w:szCs w:val="26"/>
    </w:rPr>
  </w:style>
  <w:style w:type="character" w:styleId="ad">
    <w:name w:val="page number"/>
    <w:basedOn w:val="a0"/>
    <w:rsid w:val="003C0E40"/>
  </w:style>
  <w:style w:type="paragraph" w:styleId="ae">
    <w:name w:val="envelope address"/>
    <w:basedOn w:val="a"/>
    <w:rsid w:val="003C0E40"/>
    <w:pPr>
      <w:framePr w:w="5040" w:h="1980" w:hRule="exact" w:hSpace="180" w:wrap="auto" w:vAnchor="page" w:hAnchor="page" w:x="4650" w:y="2382"/>
      <w:ind w:right="2880"/>
      <w:jc w:val="left"/>
    </w:pPr>
    <w:rPr>
      <w:sz w:val="24"/>
    </w:rPr>
  </w:style>
  <w:style w:type="paragraph" w:customStyle="1" w:styleId="af">
    <w:name w:val="מחוץ_לשוליים"/>
    <w:basedOn w:val="a"/>
    <w:rsid w:val="003C0E40"/>
    <w:pPr>
      <w:framePr w:w="1071" w:h="284" w:hSpace="181" w:wrap="around" w:vAnchor="text" w:hAnchor="page" w:x="10377" w:y="29" w:anchorLock="1"/>
    </w:pPr>
  </w:style>
  <w:style w:type="paragraph" w:customStyle="1" w:styleId="14">
    <w:name w:val="רמה1"/>
    <w:basedOn w:val="a"/>
    <w:rsid w:val="003C0E40"/>
    <w:pPr>
      <w:keepLines w:val="0"/>
      <w:widowControl w:val="0"/>
      <w:jc w:val="center"/>
    </w:pPr>
    <w:rPr>
      <w:b/>
      <w:bCs/>
      <w:sz w:val="32"/>
      <w:szCs w:val="40"/>
      <w:u w:val="single"/>
    </w:rPr>
  </w:style>
  <w:style w:type="paragraph" w:customStyle="1" w:styleId="24">
    <w:name w:val="רמה2"/>
    <w:basedOn w:val="a"/>
    <w:rsid w:val="003C0E40"/>
    <w:pPr>
      <w:keepLines w:val="0"/>
      <w:widowControl w:val="0"/>
      <w:jc w:val="center"/>
    </w:pPr>
    <w:rPr>
      <w:rFonts w:ascii="Times New Roman" w:hAnsi="Times New Roman"/>
      <w:b/>
      <w:bCs/>
      <w:sz w:val="28"/>
      <w:szCs w:val="32"/>
      <w:u w:val="single"/>
    </w:rPr>
  </w:style>
  <w:style w:type="paragraph" w:customStyle="1" w:styleId="32">
    <w:name w:val="רמה3"/>
    <w:basedOn w:val="a"/>
    <w:rsid w:val="003C0E40"/>
    <w:pPr>
      <w:keepLines w:val="0"/>
      <w:widowControl w:val="0"/>
      <w:jc w:val="left"/>
    </w:pPr>
    <w:rPr>
      <w:rFonts w:ascii="Times New Roman" w:hAnsi="Times New Roman"/>
      <w:b/>
      <w:bCs/>
      <w:sz w:val="24"/>
      <w:szCs w:val="28"/>
      <w:u w:val="single"/>
    </w:rPr>
  </w:style>
  <w:style w:type="paragraph" w:customStyle="1" w:styleId="42">
    <w:name w:val="רמה4"/>
    <w:basedOn w:val="a"/>
    <w:rsid w:val="003C0E40"/>
    <w:pPr>
      <w:keepLines w:val="0"/>
      <w:widowControl w:val="0"/>
      <w:jc w:val="left"/>
    </w:pPr>
    <w:rPr>
      <w:u w:val="single"/>
    </w:rPr>
  </w:style>
  <w:style w:type="paragraph" w:customStyle="1" w:styleId="af0">
    <w:name w:val="ימין"/>
    <w:basedOn w:val="a"/>
    <w:rsid w:val="003C0E40"/>
    <w:pPr>
      <w:framePr w:w="57" w:h="15388" w:hSpace="181" w:wrap="around" w:vAnchor="page" w:hAnchor="page" w:x="10536" w:y="432"/>
      <w:pBdr>
        <w:left w:val="single" w:sz="6" w:space="1" w:color="auto"/>
      </w:pBdr>
    </w:pPr>
  </w:style>
  <w:style w:type="paragraph" w:styleId="af1">
    <w:name w:val="Block Text"/>
    <w:basedOn w:val="a"/>
    <w:rsid w:val="003C0E40"/>
    <w:pPr>
      <w:ind w:left="1474"/>
    </w:pPr>
  </w:style>
  <w:style w:type="paragraph" w:styleId="33">
    <w:name w:val="Body Text 3"/>
    <w:basedOn w:val="a"/>
    <w:link w:val="34"/>
    <w:rsid w:val="003C0E40"/>
    <w:pPr>
      <w:keepLines w:val="0"/>
      <w:spacing w:before="0" w:after="120"/>
      <w:jc w:val="left"/>
    </w:pPr>
    <w:rPr>
      <w:rFonts w:ascii="Times New Roman" w:hAnsi="Times New Roman"/>
      <w:color w:val="0000FF"/>
      <w:sz w:val="96"/>
      <w:szCs w:val="24"/>
    </w:rPr>
  </w:style>
  <w:style w:type="character" w:customStyle="1" w:styleId="34">
    <w:name w:val="גוף טקסט 3 תו"/>
    <w:basedOn w:val="a0"/>
    <w:link w:val="33"/>
    <w:rsid w:val="003C0E40"/>
    <w:rPr>
      <w:rFonts w:ascii="Times New Roman" w:eastAsia="Times New Roman" w:hAnsi="Times New Roman" w:cs="David"/>
      <w:color w:val="0000FF"/>
      <w:sz w:val="96"/>
      <w:szCs w:val="24"/>
    </w:rPr>
  </w:style>
  <w:style w:type="paragraph" w:customStyle="1" w:styleId="15">
    <w:name w:val="ציטוט1"/>
    <w:basedOn w:val="a"/>
    <w:rsid w:val="003C0E40"/>
    <w:pPr>
      <w:tabs>
        <w:tab w:val="left" w:pos="703"/>
        <w:tab w:val="left" w:pos="1412"/>
        <w:tab w:val="left" w:pos="2404"/>
        <w:tab w:val="left" w:pos="3680"/>
      </w:tabs>
      <w:ind w:left="1418" w:right="1418"/>
    </w:pPr>
    <w:rPr>
      <w:rFonts w:ascii="Times New Roman" w:hAnsi="Times New Roman"/>
      <w:b/>
      <w:bCs/>
    </w:rPr>
  </w:style>
  <w:style w:type="paragraph" w:styleId="af2">
    <w:name w:val="Balloon Text"/>
    <w:basedOn w:val="a"/>
    <w:link w:val="af3"/>
    <w:semiHidden/>
    <w:rsid w:val="003C0E40"/>
    <w:rPr>
      <w:rFonts w:ascii="Tahoma" w:hAnsi="Tahoma" w:cs="Tahoma"/>
      <w:sz w:val="16"/>
      <w:szCs w:val="16"/>
    </w:rPr>
  </w:style>
  <w:style w:type="character" w:customStyle="1" w:styleId="af3">
    <w:name w:val="טקסט בלונים תו"/>
    <w:basedOn w:val="a0"/>
    <w:link w:val="af2"/>
    <w:semiHidden/>
    <w:rsid w:val="003C0E40"/>
    <w:rPr>
      <w:rFonts w:ascii="Tahoma" w:eastAsia="Times New Roman" w:hAnsi="Tahoma" w:cs="Tahoma"/>
      <w:sz w:val="16"/>
      <w:szCs w:val="16"/>
    </w:rPr>
  </w:style>
  <w:style w:type="paragraph" w:styleId="af4">
    <w:name w:val="Body Text Indent"/>
    <w:basedOn w:val="a"/>
    <w:link w:val="af5"/>
    <w:rsid w:val="003C0E40"/>
    <w:pPr>
      <w:tabs>
        <w:tab w:val="left" w:pos="703"/>
        <w:tab w:val="left" w:pos="1412"/>
        <w:tab w:val="left" w:pos="2404"/>
        <w:tab w:val="left" w:pos="3680"/>
        <w:tab w:val="left" w:pos="5239"/>
      </w:tabs>
      <w:spacing w:after="120"/>
      <w:ind w:left="283"/>
    </w:pPr>
  </w:style>
  <w:style w:type="character" w:customStyle="1" w:styleId="af5">
    <w:name w:val="כניסה בגוף טקסט תו"/>
    <w:basedOn w:val="a0"/>
    <w:link w:val="af4"/>
    <w:rsid w:val="003C0E40"/>
    <w:rPr>
      <w:rFonts w:ascii="Arial" w:eastAsia="Times New Roman" w:hAnsi="Arial" w:cs="David"/>
      <w:sz w:val="20"/>
      <w:szCs w:val="26"/>
    </w:rPr>
  </w:style>
  <w:style w:type="paragraph" w:styleId="af6">
    <w:name w:val="caption"/>
    <w:basedOn w:val="a"/>
    <w:next w:val="a"/>
    <w:qFormat/>
    <w:rsid w:val="003C0E40"/>
    <w:pPr>
      <w:keepLines w:val="0"/>
      <w:spacing w:before="0" w:line="360" w:lineRule="auto"/>
      <w:jc w:val="center"/>
    </w:pPr>
    <w:rPr>
      <w:rFonts w:ascii="Times New Roman" w:hAnsi="Times New Roman"/>
      <w:sz w:val="32"/>
      <w:szCs w:val="32"/>
      <w:u w:val="single"/>
      <w:lang w:eastAsia="he-IL"/>
    </w:rPr>
  </w:style>
  <w:style w:type="paragraph" w:customStyle="1" w:styleId="af7">
    <w:name w:val="הזזה א"/>
    <w:basedOn w:val="a"/>
    <w:rsid w:val="003C0E40"/>
    <w:pPr>
      <w:keepLines w:val="0"/>
      <w:tabs>
        <w:tab w:val="left" w:pos="454"/>
        <w:tab w:val="left" w:pos="907"/>
        <w:tab w:val="left" w:pos="1361"/>
        <w:tab w:val="left" w:pos="1814"/>
      </w:tabs>
      <w:spacing w:before="0"/>
      <w:ind w:left="454" w:hanging="454"/>
    </w:pPr>
    <w:rPr>
      <w:rFonts w:ascii="Times New Roman" w:hAnsi="Times New Roman"/>
      <w:noProof/>
      <w:sz w:val="24"/>
      <w:szCs w:val="24"/>
      <w:lang w:eastAsia="he-IL"/>
    </w:rPr>
  </w:style>
  <w:style w:type="paragraph" w:customStyle="1" w:styleId="-">
    <w:name w:val="הזזה א-ב"/>
    <w:basedOn w:val="a"/>
    <w:rsid w:val="003C0E40"/>
    <w:pPr>
      <w:keepLines w:val="0"/>
      <w:tabs>
        <w:tab w:val="left" w:pos="454"/>
        <w:tab w:val="left" w:pos="907"/>
        <w:tab w:val="left" w:pos="1361"/>
        <w:tab w:val="left" w:pos="1814"/>
      </w:tabs>
      <w:spacing w:before="0"/>
      <w:ind w:left="907" w:hanging="907"/>
    </w:pPr>
    <w:rPr>
      <w:rFonts w:ascii="Times New Roman" w:hAnsi="Times New Roman"/>
      <w:noProof/>
      <w:sz w:val="24"/>
      <w:szCs w:val="24"/>
      <w:lang w:eastAsia="he-IL"/>
    </w:rPr>
  </w:style>
  <w:style w:type="character" w:styleId="Hyperlink">
    <w:name w:val="Hyperlink"/>
    <w:uiPriority w:val="99"/>
    <w:unhideWhenUsed/>
    <w:rsid w:val="003C0E40"/>
    <w:rPr>
      <w:color w:val="0000FF"/>
      <w:u w:val="single"/>
    </w:rPr>
  </w:style>
  <w:style w:type="paragraph" w:styleId="af8">
    <w:name w:val="footnote text"/>
    <w:basedOn w:val="a"/>
    <w:link w:val="af9"/>
    <w:semiHidden/>
    <w:unhideWhenUsed/>
    <w:rsid w:val="003C0E40"/>
    <w:rPr>
      <w:szCs w:val="20"/>
    </w:rPr>
  </w:style>
  <w:style w:type="character" w:customStyle="1" w:styleId="af9">
    <w:name w:val="טקסט הערת שוליים תו"/>
    <w:basedOn w:val="a0"/>
    <w:link w:val="af8"/>
    <w:semiHidden/>
    <w:rsid w:val="003C0E40"/>
    <w:rPr>
      <w:rFonts w:ascii="Arial" w:eastAsia="Times New Roman" w:hAnsi="Arial" w:cs="David"/>
      <w:sz w:val="20"/>
      <w:szCs w:val="20"/>
    </w:rPr>
  </w:style>
  <w:style w:type="character" w:styleId="afa">
    <w:name w:val="footnote reference"/>
    <w:semiHidden/>
    <w:unhideWhenUsed/>
    <w:rsid w:val="003C0E40"/>
    <w:rPr>
      <w:vertAlign w:val="superscript"/>
    </w:rPr>
  </w:style>
  <w:style w:type="character" w:customStyle="1" w:styleId="default">
    <w:name w:val="default"/>
    <w:rsid w:val="003C0E40"/>
    <w:rPr>
      <w:rFonts w:ascii="Times New Roman" w:hAnsi="Times New Roman" w:cs="Times New Roman"/>
      <w:sz w:val="26"/>
      <w:szCs w:val="26"/>
    </w:rPr>
  </w:style>
  <w:style w:type="paragraph" w:customStyle="1" w:styleId="P00">
    <w:name w:val="P00"/>
    <w:rsid w:val="003C0E4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b">
    <w:name w:val="endnote text"/>
    <w:basedOn w:val="a"/>
    <w:link w:val="afc"/>
    <w:uiPriority w:val="99"/>
    <w:semiHidden/>
    <w:unhideWhenUsed/>
    <w:rsid w:val="003C0E40"/>
    <w:rPr>
      <w:szCs w:val="20"/>
    </w:rPr>
  </w:style>
  <w:style w:type="character" w:customStyle="1" w:styleId="afc">
    <w:name w:val="טקסט הערת סיום תו"/>
    <w:basedOn w:val="a0"/>
    <w:link w:val="afb"/>
    <w:uiPriority w:val="99"/>
    <w:semiHidden/>
    <w:rsid w:val="003C0E40"/>
    <w:rPr>
      <w:rFonts w:ascii="Arial" w:eastAsia="Times New Roman" w:hAnsi="Arial" w:cs="David"/>
      <w:sz w:val="20"/>
      <w:szCs w:val="20"/>
    </w:rPr>
  </w:style>
  <w:style w:type="character" w:styleId="afd">
    <w:name w:val="endnote reference"/>
    <w:uiPriority w:val="99"/>
    <w:semiHidden/>
    <w:unhideWhenUsed/>
    <w:rsid w:val="003C0E40"/>
    <w:rPr>
      <w:vertAlign w:val="superscript"/>
    </w:rPr>
  </w:style>
  <w:style w:type="paragraph" w:styleId="afe">
    <w:name w:val="Title"/>
    <w:basedOn w:val="a"/>
    <w:next w:val="a"/>
    <w:link w:val="aff"/>
    <w:uiPriority w:val="10"/>
    <w:qFormat/>
    <w:rsid w:val="003C0E40"/>
    <w:pPr>
      <w:spacing w:before="240" w:after="60"/>
      <w:jc w:val="center"/>
      <w:outlineLvl w:val="0"/>
    </w:pPr>
    <w:rPr>
      <w:rFonts w:ascii="Cambria" w:hAnsi="Cambria" w:cs="Times New Roman"/>
      <w:b/>
      <w:bCs/>
      <w:kern w:val="28"/>
      <w:sz w:val="32"/>
      <w:szCs w:val="32"/>
    </w:rPr>
  </w:style>
  <w:style w:type="character" w:customStyle="1" w:styleId="aff">
    <w:name w:val="כותרת טקסט תו"/>
    <w:basedOn w:val="a0"/>
    <w:link w:val="afe"/>
    <w:uiPriority w:val="10"/>
    <w:rsid w:val="003C0E40"/>
    <w:rPr>
      <w:rFonts w:ascii="Cambria" w:eastAsia="Times New Roman" w:hAnsi="Cambria" w:cs="Times New Roman"/>
      <w:b/>
      <w:bCs/>
      <w:kern w:val="28"/>
      <w:sz w:val="32"/>
      <w:szCs w:val="32"/>
    </w:rPr>
  </w:style>
  <w:style w:type="character" w:customStyle="1" w:styleId="Bodytext">
    <w:name w:val="Body text_"/>
    <w:link w:val="16"/>
    <w:rsid w:val="003C0E40"/>
    <w:rPr>
      <w:rFonts w:ascii="David" w:eastAsia="David" w:hAnsi="David" w:cs="David"/>
      <w:shd w:val="clear" w:color="auto" w:fill="FFFFFF"/>
    </w:rPr>
  </w:style>
  <w:style w:type="character" w:customStyle="1" w:styleId="BodytextBold">
    <w:name w:val="Body text + Bold"/>
    <w:rsid w:val="003C0E40"/>
    <w:rPr>
      <w:rFonts w:ascii="David" w:eastAsia="David" w:hAnsi="David" w:cs="David"/>
      <w:b/>
      <w:bCs/>
      <w:i w:val="0"/>
      <w:iCs w:val="0"/>
      <w:smallCaps w:val="0"/>
      <w:strike w:val="0"/>
      <w:color w:val="000000"/>
      <w:spacing w:val="0"/>
      <w:w w:val="100"/>
      <w:position w:val="0"/>
      <w:sz w:val="22"/>
      <w:szCs w:val="22"/>
      <w:u w:val="none"/>
      <w:lang w:val="he-IL"/>
    </w:rPr>
  </w:style>
  <w:style w:type="paragraph" w:customStyle="1" w:styleId="16">
    <w:name w:val="גוף טקסט1"/>
    <w:basedOn w:val="a"/>
    <w:link w:val="Bodytext"/>
    <w:rsid w:val="003C0E40"/>
    <w:pPr>
      <w:keepLines w:val="0"/>
      <w:widowControl w:val="0"/>
      <w:shd w:val="clear" w:color="auto" w:fill="FFFFFF"/>
      <w:spacing w:before="540" w:after="300" w:line="389" w:lineRule="exact"/>
    </w:pPr>
    <w:rPr>
      <w:rFonts w:ascii="David" w:eastAsia="David" w:hAnsi="David"/>
      <w:sz w:val="22"/>
      <w:szCs w:val="22"/>
    </w:rPr>
  </w:style>
  <w:style w:type="paragraph" w:customStyle="1" w:styleId="25">
    <w:name w:val="גוף טקסט2"/>
    <w:basedOn w:val="a"/>
    <w:rsid w:val="003C0E40"/>
    <w:pPr>
      <w:keepLines w:val="0"/>
      <w:widowControl w:val="0"/>
      <w:shd w:val="clear" w:color="auto" w:fill="FFFFFF"/>
      <w:bidi w:val="0"/>
      <w:spacing w:before="300" w:line="326" w:lineRule="exact"/>
      <w:jc w:val="left"/>
    </w:pPr>
    <w:rPr>
      <w:rFonts w:eastAsia="Arial" w:cs="Arial"/>
      <w:color w:val="000000"/>
      <w:sz w:val="18"/>
      <w:szCs w:val="18"/>
    </w:rPr>
  </w:style>
  <w:style w:type="paragraph" w:styleId="35">
    <w:name w:val="Body Text Indent 3"/>
    <w:basedOn w:val="a"/>
    <w:link w:val="36"/>
    <w:uiPriority w:val="99"/>
    <w:semiHidden/>
    <w:unhideWhenUsed/>
    <w:rsid w:val="003C0E40"/>
    <w:pPr>
      <w:spacing w:after="120"/>
      <w:ind w:left="283"/>
    </w:pPr>
    <w:rPr>
      <w:sz w:val="16"/>
      <w:szCs w:val="16"/>
    </w:rPr>
  </w:style>
  <w:style w:type="character" w:customStyle="1" w:styleId="36">
    <w:name w:val="כניסה בגוף טקסט 3 תו"/>
    <w:basedOn w:val="a0"/>
    <w:link w:val="35"/>
    <w:uiPriority w:val="99"/>
    <w:semiHidden/>
    <w:rsid w:val="003C0E40"/>
    <w:rPr>
      <w:rFonts w:ascii="Arial" w:eastAsia="Times New Roman" w:hAnsi="Arial" w:cs="David"/>
      <w:sz w:val="16"/>
      <w:szCs w:val="16"/>
    </w:rPr>
  </w:style>
  <w:style w:type="character" w:styleId="aff0">
    <w:name w:val="Strong"/>
    <w:uiPriority w:val="22"/>
    <w:qFormat/>
    <w:rsid w:val="003C0E40"/>
    <w:rPr>
      <w:b/>
      <w:bCs/>
    </w:rPr>
  </w:style>
  <w:style w:type="paragraph" w:styleId="NormalWeb">
    <w:name w:val="Normal (Web)"/>
    <w:basedOn w:val="a"/>
    <w:uiPriority w:val="99"/>
    <w:semiHidden/>
    <w:unhideWhenUsed/>
    <w:rsid w:val="003C0E40"/>
    <w:pPr>
      <w:keepLines w:val="0"/>
      <w:bidi w:val="0"/>
      <w:spacing w:before="100" w:beforeAutospacing="1" w:after="100" w:afterAutospacing="1"/>
      <w:jc w:val="left"/>
    </w:pPr>
    <w:rPr>
      <w:rFonts w:ascii="Times New Roman" w:hAnsi="Times New Roman" w:cs="Times New Roman"/>
      <w:sz w:val="24"/>
      <w:szCs w:val="24"/>
    </w:rPr>
  </w:style>
  <w:style w:type="character" w:styleId="FollowedHyperlink">
    <w:name w:val="FollowedHyperlink"/>
    <w:uiPriority w:val="99"/>
    <w:semiHidden/>
    <w:unhideWhenUsed/>
    <w:rsid w:val="003C0E40"/>
    <w:rPr>
      <w:color w:val="800080"/>
      <w:u w:val="single"/>
    </w:rPr>
  </w:style>
  <w:style w:type="paragraph" w:styleId="aff1">
    <w:name w:val="List Paragraph"/>
    <w:basedOn w:val="a"/>
    <w:uiPriority w:val="34"/>
    <w:qFormat/>
    <w:rsid w:val="003C0E40"/>
    <w:pPr>
      <w:ind w:left="720"/>
    </w:pPr>
  </w:style>
  <w:style w:type="character" w:customStyle="1" w:styleId="apple-converted-space">
    <w:name w:val="apple-converted-space"/>
    <w:basedOn w:val="a0"/>
    <w:rsid w:val="00C140F8"/>
  </w:style>
  <w:style w:type="paragraph" w:customStyle="1" w:styleId="BODYVERDICT">
    <w:name w:val="BODY VERDICT"/>
    <w:basedOn w:val="a"/>
    <w:rsid w:val="002A17E7"/>
    <w:pPr>
      <w:keepLines w:val="0"/>
      <w:overflowPunct w:val="0"/>
      <w:autoSpaceDE w:val="0"/>
      <w:autoSpaceDN w:val="0"/>
      <w:adjustRightInd w:val="0"/>
      <w:spacing w:before="0"/>
      <w:jc w:val="left"/>
    </w:pPr>
    <w:rPr>
      <w:rFonts w:ascii="Times New Roman" w:hAnsi="Times New Roman"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psika_word/elyon/11017190-z18.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CE34-8359-4A01-A78D-66FD7450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2255</Words>
  <Characters>11280</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ליאת</dc:creator>
  <cp:lastModifiedBy>משה וקרט</cp:lastModifiedBy>
  <cp:revision>5</cp:revision>
  <cp:lastPrinted>2016-02-01T07:25:00Z</cp:lastPrinted>
  <dcterms:created xsi:type="dcterms:W3CDTF">2016-03-02T08:55:00Z</dcterms:created>
  <dcterms:modified xsi:type="dcterms:W3CDTF">2021-09-25T05:10:00Z</dcterms:modified>
</cp:coreProperties>
</file>