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24"/>
          <w:szCs w:val="24"/>
          <w:u w:val="single"/>
        </w:rPr>
      </w:pPr>
      <w:r>
        <w:rPr>
          <w:b/>
          <w:bCs/>
          <w:sz w:val="24"/>
          <w:szCs w:val="24"/>
          <w:u w:val="single"/>
          <w:rtl/>
        </w:rPr>
        <w:t>תבנית של כתב טענות – הבהרות</w:t>
      </w:r>
    </w:p>
    <w:p>
      <w:pPr>
        <w:rPr>
          <w:sz w:val="24"/>
          <w:szCs w:val="24"/>
          <w:rtl/>
        </w:rPr>
      </w:pPr>
    </w:p>
    <w:p>
      <w:pPr>
        <w:rPr>
          <w:sz w:val="24"/>
          <w:szCs w:val="24"/>
          <w:rtl/>
        </w:rPr>
      </w:pPr>
    </w:p>
    <w:p>
      <w:pPr>
        <w:spacing w:line="360" w:lineRule="auto"/>
        <w:rPr>
          <w:sz w:val="24"/>
          <w:szCs w:val="24"/>
          <w:rtl/>
        </w:rPr>
      </w:pPr>
      <w:r>
        <w:rPr>
          <w:sz w:val="24"/>
          <w:szCs w:val="24"/>
          <w:rtl/>
        </w:rPr>
        <w:t>מטבע הדברים, מדובר בתבנית כללית המהווה דוגמא בלבד של כתב טענות ואין היא נותנת מענה ספציפי ומדויק לנסיבות, לצרכים השונים, וכן לדין החל.</w:t>
      </w:r>
    </w:p>
    <w:p>
      <w:pPr>
        <w:spacing w:line="360" w:lineRule="auto"/>
        <w:rPr>
          <w:sz w:val="24"/>
          <w:szCs w:val="24"/>
        </w:rPr>
      </w:pPr>
      <w:r>
        <w:rPr>
          <w:sz w:val="24"/>
          <w:szCs w:val="24"/>
          <w:rtl/>
        </w:rPr>
        <w:t>חלק מהתבניות הינן ישנות, בגדר טיוטות עבודה בלבד שטרם עברו תיקוני הגהה, והן אינן כוללות פסיקה עדכנית.</w:t>
      </w:r>
    </w:p>
    <w:p>
      <w:pPr>
        <w:spacing w:line="360" w:lineRule="auto"/>
        <w:rPr>
          <w:sz w:val="24"/>
          <w:szCs w:val="24"/>
        </w:rPr>
      </w:pPr>
      <w:r>
        <w:rPr>
          <w:sz w:val="24"/>
          <w:szCs w:val="24"/>
          <w:rtl/>
        </w:rPr>
        <w:t>ככל שיש בכתב הטענות פירוט סכומים וחישובים, החישובים והסכומים אינם משקפים בהכרח את הדין החל ולעיתים הם נעשו בדרך של אומדנה, כלפי מעלה או מטה, על בסיס שיקולים שונים.</w:t>
      </w:r>
    </w:p>
    <w:p>
      <w:pPr>
        <w:spacing w:line="360" w:lineRule="auto"/>
        <w:rPr>
          <w:sz w:val="24"/>
          <w:szCs w:val="24"/>
        </w:rPr>
      </w:pPr>
      <w:r>
        <w:rPr>
          <w:sz w:val="24"/>
          <w:szCs w:val="24"/>
          <w:rtl/>
        </w:rPr>
        <w:t>כדי להתאים את התבנית לדין הדין בצורה טובה, מלאה ועדכנית וכן לערוך חישובים מדויקים ועדכניים, יש לעיין בתכנים הקיימים באתר בהתאם לנושא המועלה בכתב הטענות ולעשות את ההתאמות הנדרשות, כולל תיקוני הגהה לטיוטות העבודה.</w:t>
      </w:r>
    </w:p>
    <w:p>
      <w:pPr>
        <w:spacing w:line="360" w:lineRule="auto"/>
        <w:rPr>
          <w:sz w:val="24"/>
          <w:szCs w:val="24"/>
          <w:rtl/>
        </w:rPr>
      </w:pPr>
      <w:r>
        <w:rPr>
          <w:sz w:val="24"/>
          <w:szCs w:val="24"/>
          <w:rtl/>
        </w:rPr>
        <w:t xml:space="preserve">קיצורי דרך למספרי הסעיפים הינם כדלקמן:  </w:t>
      </w:r>
      <w:r>
        <w:rPr>
          <w:sz w:val="24"/>
          <w:szCs w:val="24"/>
        </w:rPr>
        <w:t>Ctrl+Alt+1</w:t>
      </w:r>
      <w:r>
        <w:rPr>
          <w:sz w:val="24"/>
          <w:szCs w:val="24"/>
          <w:rtl/>
        </w:rPr>
        <w:t xml:space="preserve"> - רמה ראשונה; </w:t>
      </w:r>
      <w:r>
        <w:rPr>
          <w:sz w:val="24"/>
          <w:szCs w:val="24"/>
        </w:rPr>
        <w:t>Ctrl+Alt+2</w:t>
      </w:r>
      <w:r>
        <w:rPr>
          <w:sz w:val="24"/>
          <w:szCs w:val="24"/>
          <w:rtl/>
        </w:rPr>
        <w:t xml:space="preserve"> - רמה שנייה; </w:t>
      </w:r>
      <w:r>
        <w:rPr>
          <w:sz w:val="24"/>
          <w:szCs w:val="24"/>
        </w:rPr>
        <w:t>Ctrl+Alat+3</w:t>
      </w:r>
      <w:r>
        <w:rPr>
          <w:sz w:val="24"/>
          <w:szCs w:val="24"/>
          <w:rtl/>
        </w:rPr>
        <w:t xml:space="preserve"> - רמה שלישית.</w:t>
      </w:r>
    </w:p>
    <w:p>
      <w:pPr>
        <w:spacing w:line="360" w:lineRule="auto"/>
        <w:rPr>
          <w:sz w:val="24"/>
          <w:szCs w:val="24"/>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p>
      <w:pPr>
        <w:rPr>
          <w:rtl/>
        </w:rPr>
      </w:pPr>
    </w:p>
    <w:tbl>
      <w:tblPr>
        <w:bidiVisual/>
        <w:tblW w:w="8756" w:type="dxa"/>
        <w:tblInd w:w="-35" w:type="dxa"/>
        <w:tblLayout w:type="fixed"/>
        <w:tblLook w:val="0000" w:firstRow="0" w:lastRow="0" w:firstColumn="0" w:lastColumn="0" w:noHBand="0" w:noVBand="0"/>
      </w:tblPr>
      <w:tblGrid>
        <w:gridCol w:w="3176"/>
        <w:gridCol w:w="2673"/>
        <w:gridCol w:w="2907"/>
      </w:tblGrid>
      <w:tr>
        <w:tc>
          <w:tcPr>
            <w:tcW w:w="3176" w:type="dxa"/>
          </w:tcPr>
          <w:p>
            <w:pPr>
              <w:pStyle w:val="1"/>
              <w:numPr>
                <w:ilvl w:val="0"/>
                <w:numId w:val="0"/>
              </w:numPr>
              <w:spacing w:before="0"/>
              <w:ind w:left="737" w:right="-142" w:hanging="737"/>
              <w:rPr>
                <w:rFonts w:cs="David"/>
                <w:b/>
                <w:bCs/>
                <w:rtl/>
              </w:rPr>
            </w:pPr>
            <w:r>
              <w:rPr>
                <w:rFonts w:cs="David"/>
                <w:b/>
                <w:bCs/>
                <w:rtl/>
              </w:rPr>
              <w:t>בית הדין האזורי לעבודה</w:t>
            </w:r>
            <w:r>
              <w:rPr>
                <w:rFonts w:cs="David" w:hint="cs"/>
                <w:b/>
                <w:bCs/>
                <w:rtl/>
              </w:rPr>
              <w:t xml:space="preserve"> </w:t>
            </w:r>
          </w:p>
          <w:p>
            <w:pPr>
              <w:pStyle w:val="1"/>
              <w:numPr>
                <w:ilvl w:val="0"/>
                <w:numId w:val="0"/>
              </w:numPr>
              <w:spacing w:before="0"/>
              <w:ind w:left="737" w:right="-142" w:hanging="737"/>
              <w:rPr>
                <w:rFonts w:cs="David"/>
                <w:b/>
                <w:bCs/>
                <w:rtl/>
              </w:rPr>
            </w:pPr>
            <w:r>
              <w:rPr>
                <w:rFonts w:cs="David" w:hint="cs"/>
                <w:b/>
                <w:bCs/>
                <w:u w:val="thick"/>
                <w:rtl/>
              </w:rPr>
              <w:t>בתל אביב</w:t>
            </w:r>
          </w:p>
        </w:tc>
        <w:tc>
          <w:tcPr>
            <w:tcW w:w="2673" w:type="dxa"/>
          </w:tcPr>
          <w:p>
            <w:pPr>
              <w:pStyle w:val="1"/>
              <w:numPr>
                <w:ilvl w:val="0"/>
                <w:numId w:val="0"/>
              </w:numPr>
              <w:spacing w:before="0"/>
              <w:ind w:right="-142"/>
              <w:rPr>
                <w:rFonts w:cs="David"/>
                <w:b/>
                <w:bCs/>
                <w:rtl/>
              </w:rPr>
            </w:pPr>
          </w:p>
          <w:p>
            <w:pPr>
              <w:pStyle w:val="1"/>
              <w:numPr>
                <w:ilvl w:val="0"/>
                <w:numId w:val="0"/>
              </w:numPr>
              <w:spacing w:before="0"/>
              <w:ind w:right="-142"/>
              <w:rPr>
                <w:rFonts w:cs="David"/>
                <w:b/>
                <w:bCs/>
                <w:rtl/>
              </w:rPr>
            </w:pPr>
          </w:p>
        </w:tc>
        <w:tc>
          <w:tcPr>
            <w:tcW w:w="2907" w:type="dxa"/>
          </w:tcPr>
          <w:p>
            <w:pPr>
              <w:pStyle w:val="1"/>
              <w:numPr>
                <w:ilvl w:val="0"/>
                <w:numId w:val="0"/>
              </w:numPr>
              <w:spacing w:before="0"/>
              <w:ind w:right="-142"/>
              <w:rPr>
                <w:rFonts w:cs="David"/>
                <w:b/>
                <w:bCs/>
                <w:rtl/>
              </w:rPr>
            </w:pPr>
          </w:p>
        </w:tc>
      </w:tr>
    </w:tbl>
    <w:p>
      <w:pPr>
        <w:pStyle w:val="1"/>
        <w:numPr>
          <w:ilvl w:val="0"/>
          <w:numId w:val="0"/>
        </w:numPr>
        <w:spacing w:before="120" w:line="240" w:lineRule="auto"/>
        <w:ind w:left="737" w:right="-142" w:hanging="737"/>
        <w:rPr>
          <w:rFonts w:cs="David"/>
          <w:b/>
          <w:bCs/>
          <w:u w:val="single"/>
          <w:rtl/>
        </w:rPr>
      </w:pPr>
    </w:p>
    <w:p>
      <w:pPr>
        <w:pStyle w:val="1"/>
        <w:numPr>
          <w:ilvl w:val="0"/>
          <w:numId w:val="0"/>
        </w:numPr>
        <w:spacing w:before="120" w:line="240" w:lineRule="auto"/>
        <w:ind w:left="737" w:right="-142" w:hanging="737"/>
        <w:rPr>
          <w:rFonts w:cs="David"/>
          <w:b/>
          <w:bCs/>
          <w:u w:val="single"/>
          <w:rtl/>
        </w:rPr>
      </w:pPr>
    </w:p>
    <w:p>
      <w:pPr>
        <w:pStyle w:val="1"/>
        <w:numPr>
          <w:ilvl w:val="0"/>
          <w:numId w:val="0"/>
        </w:numPr>
        <w:spacing w:before="120" w:line="240" w:lineRule="auto"/>
        <w:ind w:left="737" w:right="-142" w:hanging="737"/>
        <w:rPr>
          <w:rFonts w:cs="David"/>
          <w:rtl/>
        </w:rPr>
      </w:pPr>
      <w:r>
        <w:rPr>
          <w:rFonts w:cs="David"/>
          <w:b/>
          <w:bCs/>
          <w:u w:val="single"/>
          <w:rtl/>
        </w:rPr>
        <w:t>התובע:</w:t>
      </w:r>
      <w:r>
        <w:rPr>
          <w:rFonts w:cs="David"/>
          <w:b/>
          <w:bCs/>
          <w:rtl/>
        </w:rPr>
        <w:tab/>
      </w:r>
      <w:r>
        <w:rPr>
          <w:rFonts w:cs="David"/>
          <w:b/>
          <w:bCs/>
          <w:rtl/>
        </w:rPr>
        <w:tab/>
      </w:r>
      <w:r>
        <w:rPr>
          <w:rFonts w:cs="David" w:hint="cs"/>
          <w:b/>
          <w:bCs/>
          <w:rtl/>
        </w:rPr>
        <w:tab/>
      </w:r>
      <w:r>
        <w:rPr>
          <w:rFonts w:cs="David"/>
          <w:b/>
          <w:bCs/>
          <w:lang w:val="en-US"/>
        </w:rPr>
        <w:t xml:space="preserve"> </w:t>
      </w:r>
      <w:r>
        <w:rPr>
          <w:rFonts w:cs="David" w:hint="cs"/>
          <w:b/>
          <w:bCs/>
          <w:rtl/>
        </w:rPr>
        <w:t xml:space="preserve">  </w:t>
      </w:r>
    </w:p>
    <w:p>
      <w:pPr>
        <w:pStyle w:val="1"/>
        <w:numPr>
          <w:ilvl w:val="0"/>
          <w:numId w:val="0"/>
        </w:numPr>
        <w:spacing w:before="120" w:line="240" w:lineRule="auto"/>
        <w:ind w:left="737" w:right="-142"/>
        <w:rPr>
          <w:rFonts w:cs="David"/>
          <w:b/>
          <w:bCs/>
          <w:u w:val="single"/>
          <w:rtl/>
        </w:rPr>
      </w:pPr>
    </w:p>
    <w:p>
      <w:pPr>
        <w:pStyle w:val="1"/>
        <w:numPr>
          <w:ilvl w:val="0"/>
          <w:numId w:val="0"/>
        </w:numPr>
        <w:spacing w:before="120" w:line="240" w:lineRule="auto"/>
        <w:ind w:left="737" w:right="-142" w:hanging="737"/>
        <w:rPr>
          <w:rFonts w:cs="David"/>
          <w:b/>
          <w:bCs/>
          <w:u w:val="single"/>
          <w:rtl/>
        </w:rPr>
      </w:pPr>
    </w:p>
    <w:p>
      <w:pPr>
        <w:pStyle w:val="1"/>
        <w:numPr>
          <w:ilvl w:val="0"/>
          <w:numId w:val="0"/>
        </w:numPr>
        <w:spacing w:before="120" w:line="240" w:lineRule="auto"/>
        <w:ind w:left="737" w:right="-142" w:hanging="737"/>
        <w:rPr>
          <w:rFonts w:cs="David"/>
          <w:rtl/>
        </w:rPr>
      </w:pPr>
      <w:r>
        <w:rPr>
          <w:rFonts w:cs="David"/>
          <w:b/>
          <w:bCs/>
          <w:u w:val="single"/>
          <w:rtl/>
        </w:rPr>
        <w:t>הנתבע</w:t>
      </w:r>
      <w:r>
        <w:rPr>
          <w:rFonts w:cs="David" w:hint="cs"/>
          <w:b/>
          <w:bCs/>
          <w:u w:val="single"/>
          <w:rtl/>
        </w:rPr>
        <w:t>ת</w:t>
      </w:r>
      <w:r>
        <w:rPr>
          <w:rFonts w:cs="David"/>
          <w:b/>
          <w:bCs/>
          <w:u w:val="single"/>
          <w:rtl/>
        </w:rPr>
        <w:t>:</w:t>
      </w:r>
      <w:r>
        <w:rPr>
          <w:rFonts w:cs="David"/>
          <w:b/>
          <w:bCs/>
          <w:rtl/>
        </w:rPr>
        <w:tab/>
      </w:r>
      <w:r>
        <w:rPr>
          <w:rFonts w:cs="David" w:hint="cs"/>
          <w:b/>
          <w:bCs/>
          <w:rtl/>
        </w:rPr>
        <w:tab/>
        <w:t xml:space="preserve">   </w:t>
      </w:r>
    </w:p>
    <w:p>
      <w:pPr>
        <w:pStyle w:val="1"/>
        <w:numPr>
          <w:ilvl w:val="0"/>
          <w:numId w:val="0"/>
        </w:numPr>
        <w:spacing w:line="240" w:lineRule="auto"/>
        <w:ind w:left="737" w:right="-142" w:hanging="737"/>
        <w:rPr>
          <w:rFonts w:cs="David"/>
          <w:b/>
          <w:bCs/>
          <w:u w:val="single"/>
          <w:rtl/>
        </w:rPr>
      </w:pPr>
    </w:p>
    <w:p>
      <w:pPr>
        <w:pStyle w:val="1"/>
        <w:numPr>
          <w:ilvl w:val="0"/>
          <w:numId w:val="0"/>
        </w:numPr>
        <w:spacing w:line="240" w:lineRule="auto"/>
        <w:ind w:left="737" w:right="-142" w:hanging="737"/>
        <w:rPr>
          <w:rFonts w:cs="David"/>
          <w:b/>
          <w:bCs/>
          <w:u w:val="single"/>
          <w:rtl/>
        </w:rPr>
      </w:pPr>
    </w:p>
    <w:p>
      <w:pPr>
        <w:pStyle w:val="1"/>
        <w:numPr>
          <w:ilvl w:val="0"/>
          <w:numId w:val="0"/>
        </w:numPr>
        <w:spacing w:line="240" w:lineRule="auto"/>
        <w:ind w:left="737" w:right="-142" w:hanging="737"/>
        <w:rPr>
          <w:rFonts w:cs="David"/>
          <w:b/>
          <w:bCs/>
          <w:u w:val="single"/>
          <w:rtl/>
        </w:rPr>
      </w:pPr>
    </w:p>
    <w:p>
      <w:pPr>
        <w:pStyle w:val="1"/>
        <w:numPr>
          <w:ilvl w:val="0"/>
          <w:numId w:val="0"/>
        </w:numPr>
        <w:spacing w:line="240" w:lineRule="auto"/>
        <w:ind w:left="737" w:right="-142" w:hanging="737"/>
        <w:rPr>
          <w:rFonts w:cs="David"/>
          <w:rtl/>
        </w:rPr>
      </w:pPr>
      <w:r>
        <w:rPr>
          <w:rFonts w:cs="David" w:hint="cs"/>
          <w:b/>
          <w:bCs/>
          <w:u w:val="single"/>
          <w:rtl/>
        </w:rPr>
        <w:t>מהות התביעה</w:t>
      </w:r>
      <w:r>
        <w:rPr>
          <w:rFonts w:cs="David" w:hint="cs"/>
          <w:rtl/>
        </w:rPr>
        <w:t>:  כספית.</w:t>
      </w:r>
    </w:p>
    <w:p>
      <w:pPr>
        <w:pStyle w:val="1"/>
        <w:numPr>
          <w:ilvl w:val="0"/>
          <w:numId w:val="0"/>
        </w:numPr>
        <w:spacing w:line="240" w:lineRule="auto"/>
        <w:ind w:left="737" w:right="-142" w:hanging="737"/>
        <w:rPr>
          <w:rFonts w:cs="David"/>
          <w:rtl/>
        </w:rPr>
      </w:pPr>
      <w:r>
        <w:rPr>
          <w:rFonts w:cs="David" w:hint="cs"/>
          <w:b/>
          <w:bCs/>
          <w:u w:val="single"/>
          <w:rtl/>
        </w:rPr>
        <w:t>סכום התביעה:</w:t>
      </w:r>
      <w:r>
        <w:rPr>
          <w:rFonts w:cs="David" w:hint="cs"/>
          <w:rtl/>
        </w:rPr>
        <w:t xml:space="preserve"> 169,243₪.</w:t>
      </w:r>
    </w:p>
    <w:p>
      <w:pPr>
        <w:pStyle w:val="1"/>
        <w:numPr>
          <w:ilvl w:val="0"/>
          <w:numId w:val="0"/>
        </w:numPr>
        <w:ind w:left="737" w:right="-142"/>
        <w:jc w:val="center"/>
        <w:rPr>
          <w:rFonts w:cs="David"/>
          <w:b/>
          <w:bCs/>
          <w:sz w:val="36"/>
          <w:szCs w:val="36"/>
          <w:u w:val="single"/>
          <w:rtl/>
        </w:rPr>
      </w:pPr>
      <w:r>
        <w:rPr>
          <w:rFonts w:cs="David" w:hint="cs"/>
          <w:b/>
          <w:bCs/>
          <w:sz w:val="36"/>
          <w:szCs w:val="36"/>
          <w:u w:val="single"/>
          <w:rtl/>
        </w:rPr>
        <w:t>כתב תביעה</w:t>
      </w:r>
    </w:p>
    <w:p>
      <w:pPr>
        <w:pStyle w:val="1"/>
        <w:numPr>
          <w:ilvl w:val="0"/>
          <w:numId w:val="0"/>
        </w:numPr>
        <w:ind w:right="-142"/>
        <w:rPr>
          <w:rFonts w:cs="David"/>
          <w:b/>
          <w:bCs/>
          <w:sz w:val="26"/>
          <w:szCs w:val="26"/>
          <w:u w:val="single"/>
          <w:rtl/>
        </w:rPr>
      </w:pPr>
      <w:r>
        <w:rPr>
          <w:rFonts w:cs="David"/>
          <w:b/>
          <w:bCs/>
          <w:sz w:val="26"/>
          <w:szCs w:val="26"/>
          <w:u w:val="single"/>
          <w:rtl/>
        </w:rPr>
        <w:t>א.</w:t>
      </w:r>
      <w:r>
        <w:rPr>
          <w:rFonts w:cs="David" w:hint="cs"/>
          <w:b/>
          <w:bCs/>
          <w:sz w:val="26"/>
          <w:szCs w:val="26"/>
          <w:u w:val="single"/>
          <w:rtl/>
        </w:rPr>
        <w:t xml:space="preserve"> רקע עובדתי</w:t>
      </w:r>
      <w:r>
        <w:rPr>
          <w:rFonts w:cs="David"/>
          <w:b/>
          <w:bCs/>
          <w:sz w:val="26"/>
          <w:szCs w:val="26"/>
          <w:u w:val="single"/>
          <w:rtl/>
        </w:rPr>
        <w:t>:-</w:t>
      </w:r>
    </w:p>
    <w:p>
      <w:pPr>
        <w:pStyle w:val="1"/>
        <w:ind w:right="-142"/>
        <w:rPr>
          <w:rFonts w:cs="David"/>
          <w:lang w:val="en-US"/>
        </w:rPr>
      </w:pPr>
      <w:r>
        <w:rPr>
          <w:rFonts w:cs="David" w:hint="cs"/>
          <w:rtl/>
        </w:rPr>
        <w:t xml:space="preserve">הנתבעת הינה חברת </w:t>
      </w:r>
      <w:r>
        <w:rPr>
          <w:rFonts w:cs="David" w:hint="cs"/>
          <w:rtl/>
          <w:lang w:val="en-US"/>
        </w:rPr>
        <w:t>העוסקת במכירת מערכות ישיבה, כסאות משרדיים, מושבים אורטופדיים, מזרנים ועוד.</w:t>
      </w:r>
    </w:p>
    <w:p>
      <w:pPr>
        <w:pStyle w:val="1"/>
        <w:ind w:right="-142"/>
        <w:rPr>
          <w:rFonts w:cs="David"/>
          <w:lang w:val="en-US"/>
        </w:rPr>
      </w:pPr>
      <w:r>
        <w:rPr>
          <w:rFonts w:cs="David" w:hint="cs"/>
          <w:rtl/>
          <w:lang w:val="en-US"/>
        </w:rPr>
        <w:t>התובע החל עבודתו בנתבעת ביום 07.09.08 בתפקיד של מנהל רכש.</w:t>
      </w:r>
    </w:p>
    <w:p>
      <w:pPr>
        <w:pStyle w:val="1"/>
        <w:numPr>
          <w:ilvl w:val="0"/>
          <w:numId w:val="0"/>
        </w:numPr>
        <w:ind w:left="737" w:right="-142"/>
        <w:rPr>
          <w:rFonts w:cs="David"/>
          <w:sz w:val="22"/>
          <w:szCs w:val="22"/>
          <w:lang w:val="en-US"/>
        </w:rPr>
      </w:pPr>
      <w:r>
        <w:rPr>
          <w:rFonts w:cs="David" w:hint="cs"/>
          <w:sz w:val="22"/>
          <w:szCs w:val="22"/>
          <w:rtl/>
          <w:lang w:val="en-US"/>
        </w:rPr>
        <w:t>העתק מחוזה ההעסקה עליו חתום התובע מצ"ב כ</w:t>
      </w:r>
      <w:r>
        <w:rPr>
          <w:rFonts w:cs="David" w:hint="cs"/>
          <w:b/>
          <w:bCs/>
          <w:sz w:val="22"/>
          <w:szCs w:val="22"/>
          <w:u w:val="single"/>
          <w:rtl/>
          <w:lang w:val="en-US"/>
        </w:rPr>
        <w:t>נספח א'</w:t>
      </w:r>
      <w:r>
        <w:rPr>
          <w:rFonts w:cs="David" w:hint="cs"/>
          <w:sz w:val="22"/>
          <w:szCs w:val="22"/>
          <w:rtl/>
          <w:lang w:val="en-US"/>
        </w:rPr>
        <w:t>.</w:t>
      </w:r>
    </w:p>
    <w:p>
      <w:pPr>
        <w:pStyle w:val="1"/>
        <w:ind w:right="-142"/>
        <w:rPr>
          <w:rFonts w:cs="David"/>
          <w:lang w:val="en-US"/>
        </w:rPr>
      </w:pPr>
      <w:r>
        <w:rPr>
          <w:rFonts w:cs="David" w:hint="cs"/>
          <w:rtl/>
          <w:lang w:val="en-US"/>
        </w:rPr>
        <w:t>זמן מה לפני סיום עבודתו, נמסר לתובע כי הוא מתבקש למלא תפקיד חדש של מנהל רכש של כל חברות הקבוצה, עליהן נמנית הנתבעת.</w:t>
      </w:r>
    </w:p>
    <w:p>
      <w:pPr>
        <w:pStyle w:val="1"/>
        <w:ind w:right="-142"/>
        <w:rPr>
          <w:rFonts w:cs="David"/>
          <w:lang w:val="en-US"/>
        </w:rPr>
      </w:pPr>
      <w:r>
        <w:rPr>
          <w:rFonts w:cs="David" w:hint="cs"/>
          <w:rtl/>
          <w:lang w:val="en-US"/>
        </w:rPr>
        <w:t>מאחר שתפקידו החדש של התובע היה כרוך בעבודה מאומצת ורבה יותר ודרשה עבודה בהיקף שעות רב יותר באופן משמעותי, בשים לב לכך שהנתבעת גם לא שילמה כל תמורה  עבור עבודה בשעות נוספות, ביקש התובע שיפור בתנאי העסקתו כתנאי להסכמתו לשינוי תפקידו.</w:t>
      </w:r>
    </w:p>
    <w:p>
      <w:pPr>
        <w:pStyle w:val="1"/>
        <w:rPr>
          <w:rFonts w:cs="David"/>
        </w:rPr>
      </w:pPr>
      <w:r>
        <w:rPr>
          <w:rFonts w:cs="David" w:hint="cs"/>
          <w:rtl/>
        </w:rPr>
        <w:t>יצויין, כי ברקע לאמור עמדה גם העובדה שהתובע התבקש למלא תפקידים נוספים שאינם קשורים לעבודה בחברה, אלא לעבודה בחברות אחרות שלא היה המעסיקות שלו.</w:t>
      </w:r>
    </w:p>
    <w:p>
      <w:pPr>
        <w:pStyle w:val="1"/>
        <w:ind w:right="-142"/>
        <w:rPr>
          <w:rFonts w:cs="David"/>
          <w:lang w:val="en-US"/>
        </w:rPr>
      </w:pPr>
      <w:r>
        <w:rPr>
          <w:rFonts w:cs="David" w:hint="cs"/>
          <w:rtl/>
          <w:lang w:val="en-US"/>
        </w:rPr>
        <w:lastRenderedPageBreak/>
        <w:t>נוכח בקשתו של התובע לשיפור בתנאי העסקתו כתנאי לקבלת התפקיד החדש, ביום 29.4.14 קיימו מנכ"ל הנתבעת, מר יוסי אלבוחר, והבעלים של הנתבעת ושל הקבוצה, מר רונן קאופמן, שיחה  עם התובע.</w:t>
      </w:r>
    </w:p>
    <w:p>
      <w:pPr>
        <w:pStyle w:val="1"/>
        <w:ind w:right="-142"/>
        <w:rPr>
          <w:rFonts w:cs="David"/>
          <w:lang w:val="en-US"/>
        </w:rPr>
      </w:pPr>
      <w:r>
        <w:rPr>
          <w:rFonts w:cs="David" w:hint="cs"/>
          <w:rtl/>
          <w:lang w:val="en-US"/>
        </w:rPr>
        <w:t xml:space="preserve">במסגרת שיחה זו, נמסר שרק בעתיד ידונו אתו על העלאת שכר בסך של 1,000 ש"ח ושאם לא יסכים לקבל התפקיד החדש, תפעל הנתבעת לסיום עבודתו ולמציאת מחליף במקומו. </w:t>
      </w:r>
    </w:p>
    <w:p>
      <w:pPr>
        <w:pStyle w:val="1"/>
        <w:ind w:right="-142"/>
        <w:rPr>
          <w:rFonts w:cs="David"/>
          <w:lang w:val="en-US"/>
        </w:rPr>
      </w:pPr>
      <w:r>
        <w:rPr>
          <w:rFonts w:cs="David" w:hint="cs"/>
          <w:rtl/>
          <w:lang w:val="en-US"/>
        </w:rPr>
        <w:t>התובע סירב לקבל את הצעת החברה וביקש מן החברה לשקול  מתן הצעה טובה יותר.</w:t>
      </w:r>
    </w:p>
    <w:p>
      <w:pPr>
        <w:pStyle w:val="1"/>
        <w:ind w:right="-142"/>
        <w:rPr>
          <w:rFonts w:cs="David"/>
          <w:lang w:val="en-US"/>
        </w:rPr>
      </w:pPr>
      <w:r>
        <w:rPr>
          <w:rFonts w:cs="David" w:hint="cs"/>
          <w:rtl/>
          <w:lang w:val="en-US"/>
        </w:rPr>
        <w:t>לתובע נמסרה על ידי מנכ"ל הנתבעת, כי החברה תקבל החלטה בעניינו בשבוע הקרוב.</w:t>
      </w:r>
    </w:p>
    <w:p>
      <w:pPr>
        <w:pStyle w:val="1"/>
        <w:ind w:right="-142"/>
        <w:rPr>
          <w:rFonts w:cs="David"/>
          <w:lang w:val="en-US"/>
        </w:rPr>
      </w:pPr>
      <w:r>
        <w:rPr>
          <w:rFonts w:cs="David" w:hint="cs"/>
          <w:rtl/>
          <w:lang w:val="en-US"/>
        </w:rPr>
        <w:t xml:space="preserve">ביום 4.5.14 קיבל התובע מייל ממזכירותו של מנכ"ל הנתבעת בדבר קיום פגישה בין האחרון לתובע  בקשר לעיתוד מלאי </w:t>
      </w:r>
      <w:r>
        <w:rPr>
          <w:rFonts w:cs="David"/>
          <w:rtl/>
          <w:lang w:val="en-US"/>
        </w:rPr>
        <w:t>–</w:t>
      </w:r>
      <w:r>
        <w:rPr>
          <w:rFonts w:cs="David" w:hint="cs"/>
          <w:rtl/>
          <w:lang w:val="en-US"/>
        </w:rPr>
        <w:t xml:space="preserve"> הזמנת כריות שינה עד סוף חודש 10/14.</w:t>
      </w:r>
    </w:p>
    <w:p>
      <w:pPr>
        <w:pStyle w:val="1"/>
        <w:ind w:right="-142"/>
        <w:rPr>
          <w:rFonts w:cs="David"/>
          <w:lang w:val="en-US"/>
        </w:rPr>
      </w:pPr>
      <w:r>
        <w:rPr>
          <w:rFonts w:cs="David" w:hint="cs"/>
          <w:rtl/>
          <w:lang w:val="en-US"/>
        </w:rPr>
        <w:t xml:space="preserve">מאחר שמנכ"ל הנתבעת, ככלל, לא עסק בהזמנת כריות, ובשים לב גם לכך שדובר על תכנון הזמנות לטווח ארוך, עלה החשש בלבו של התובע כי החברה למעשה קבלה החלטה סופית בדבר סיום עבודתו והיא מכינה את הקרקע לעזיבתו של התובע את החברה. </w:t>
      </w:r>
    </w:p>
    <w:p>
      <w:pPr>
        <w:pStyle w:val="1"/>
        <w:numPr>
          <w:ilvl w:val="0"/>
          <w:numId w:val="0"/>
        </w:numPr>
        <w:ind w:left="737" w:right="-142"/>
        <w:rPr>
          <w:rFonts w:cs="David"/>
          <w:sz w:val="22"/>
          <w:szCs w:val="22"/>
          <w:lang w:val="en-US"/>
        </w:rPr>
      </w:pPr>
      <w:r>
        <w:rPr>
          <w:rFonts w:cs="David" w:hint="cs"/>
          <w:sz w:val="22"/>
          <w:szCs w:val="22"/>
          <w:rtl/>
          <w:lang w:val="en-US"/>
        </w:rPr>
        <w:t>העתק מהמייל שנשלח לתובע בנושא עיתוד כריות מצ"ב כ</w:t>
      </w:r>
      <w:r>
        <w:rPr>
          <w:rFonts w:cs="David" w:hint="cs"/>
          <w:b/>
          <w:bCs/>
          <w:sz w:val="22"/>
          <w:szCs w:val="22"/>
          <w:u w:val="single"/>
          <w:rtl/>
          <w:lang w:val="en-US"/>
        </w:rPr>
        <w:t>נספח ב'</w:t>
      </w:r>
      <w:r>
        <w:rPr>
          <w:rFonts w:cs="David" w:hint="cs"/>
          <w:sz w:val="22"/>
          <w:szCs w:val="22"/>
          <w:rtl/>
          <w:lang w:val="en-US"/>
        </w:rPr>
        <w:t>.</w:t>
      </w:r>
    </w:p>
    <w:p>
      <w:pPr>
        <w:pStyle w:val="1"/>
        <w:ind w:right="-142"/>
        <w:rPr>
          <w:rFonts w:cs="David"/>
          <w:lang w:val="en-US"/>
        </w:rPr>
      </w:pPr>
      <w:r>
        <w:rPr>
          <w:rFonts w:cs="David" w:hint="cs"/>
          <w:rtl/>
          <w:lang w:val="en-US"/>
        </w:rPr>
        <w:t>נוכח זאת, בערב קבלת המייל כאמור, ערך התובע חיפוש במודעות דרושים מהן עלה, כי הנתבעת מחפשת לו מחליף כבר מיום 1.5.14.</w:t>
      </w:r>
    </w:p>
    <w:p>
      <w:pPr>
        <w:pStyle w:val="1"/>
        <w:numPr>
          <w:ilvl w:val="0"/>
          <w:numId w:val="0"/>
        </w:numPr>
        <w:ind w:left="737" w:right="-142"/>
        <w:rPr>
          <w:rFonts w:cs="David"/>
          <w:sz w:val="22"/>
          <w:szCs w:val="22"/>
          <w:lang w:val="en-US"/>
        </w:rPr>
      </w:pPr>
      <w:r>
        <w:rPr>
          <w:rFonts w:cs="David" w:hint="cs"/>
          <w:sz w:val="22"/>
          <w:szCs w:val="22"/>
          <w:rtl/>
          <w:lang w:val="en-US"/>
        </w:rPr>
        <w:t>העתק מהודעת דרושים שפרסמה הנתבעת מצ"ב כ</w:t>
      </w:r>
      <w:r>
        <w:rPr>
          <w:rFonts w:cs="David" w:hint="cs"/>
          <w:b/>
          <w:bCs/>
          <w:sz w:val="22"/>
          <w:szCs w:val="22"/>
          <w:u w:val="single"/>
          <w:rtl/>
          <w:lang w:val="en-US"/>
        </w:rPr>
        <w:t>נספח ג'</w:t>
      </w:r>
      <w:r>
        <w:rPr>
          <w:rFonts w:cs="David" w:hint="cs"/>
          <w:sz w:val="22"/>
          <w:szCs w:val="22"/>
          <w:rtl/>
          <w:lang w:val="en-US"/>
        </w:rPr>
        <w:t>.</w:t>
      </w:r>
    </w:p>
    <w:p>
      <w:pPr>
        <w:pStyle w:val="1"/>
        <w:ind w:right="-142"/>
        <w:rPr>
          <w:rFonts w:cs="David"/>
          <w:lang w:val="en-US"/>
        </w:rPr>
      </w:pPr>
      <w:r>
        <w:rPr>
          <w:rFonts w:cs="David" w:hint="cs"/>
          <w:rtl/>
          <w:lang w:val="en-US"/>
        </w:rPr>
        <w:t>ביום 8.5.14 קיים התובע פגישה נוספת עם מנכ"ל הנתבעת ושאל אותו האם החברה קבלה החלטה בעניינו, כפי שנמסר לו בפגישה הקודמת מיום 29.4.14.</w:t>
      </w:r>
    </w:p>
    <w:p>
      <w:pPr>
        <w:pStyle w:val="1"/>
        <w:ind w:right="-142"/>
        <w:rPr>
          <w:rFonts w:cs="David"/>
          <w:lang w:val="en-US"/>
        </w:rPr>
      </w:pPr>
      <w:r>
        <w:rPr>
          <w:rFonts w:cs="David" w:hint="cs"/>
          <w:rtl/>
          <w:lang w:val="en-US"/>
        </w:rPr>
        <w:t>מנכ"ל הנתבעת מסר לתובע</w:t>
      </w:r>
      <w:r>
        <w:rPr>
          <w:rFonts w:cs="David" w:hint="cs"/>
          <w:b/>
          <w:bCs/>
          <w:rtl/>
          <w:lang w:val="en-US"/>
        </w:rPr>
        <w:t xml:space="preserve"> שהוחלט באופן סופי</w:t>
      </w:r>
      <w:r>
        <w:rPr>
          <w:rFonts w:cs="David" w:hint="cs"/>
          <w:rtl/>
          <w:lang w:val="en-US"/>
        </w:rPr>
        <w:t xml:space="preserve"> שלא לשפר את ההצעה שנמסרה לתובע וכל שנותר הוא לקבוע מאיזה מועד יקבל התובע תוספת שכר עתידית בסך של 1,000 ש"ח ושכדאי שהתובע ימהר לקבל את ההצעה, שכן </w:t>
      </w:r>
      <w:r>
        <w:rPr>
          <w:rFonts w:cs="David" w:hint="cs"/>
          <w:b/>
          <w:bCs/>
          <w:rtl/>
          <w:lang w:val="en-US"/>
        </w:rPr>
        <w:t>"הרכבת יצאה"</w:t>
      </w:r>
      <w:r>
        <w:rPr>
          <w:rFonts w:cs="David" w:hint="cs"/>
          <w:rtl/>
          <w:lang w:val="en-US"/>
        </w:rPr>
        <w:t xml:space="preserve"> והוא </w:t>
      </w:r>
      <w:r>
        <w:rPr>
          <w:rFonts w:cs="David" w:hint="cs"/>
          <w:b/>
          <w:bCs/>
          <w:rtl/>
          <w:lang w:val="en-US"/>
        </w:rPr>
        <w:t>"</w:t>
      </w:r>
      <w:r>
        <w:rPr>
          <w:rFonts w:cs="David"/>
          <w:b/>
          <w:bCs/>
          <w:rtl/>
          <w:lang w:val="en-US"/>
        </w:rPr>
        <w:t>צריך לעצור את הרכבת</w:t>
      </w:r>
      <w:r>
        <w:rPr>
          <w:rFonts w:cs="David" w:hint="cs"/>
          <w:b/>
          <w:bCs/>
          <w:rtl/>
          <w:lang w:val="en-US"/>
        </w:rPr>
        <w:t>"</w:t>
      </w:r>
      <w:r>
        <w:rPr>
          <w:rFonts w:cs="David" w:hint="cs"/>
          <w:rtl/>
          <w:lang w:val="en-US"/>
        </w:rPr>
        <w:t>, תוך שהוא מכוון לכך שהחברה למעשה כבר החליטה על סיום עבודתו ופועלת למציאת מחליף לתובע.</w:t>
      </w:r>
    </w:p>
    <w:p>
      <w:pPr>
        <w:pStyle w:val="1"/>
        <w:ind w:right="-142"/>
        <w:rPr>
          <w:rFonts w:cs="David"/>
          <w:lang w:val="en-US"/>
        </w:rPr>
      </w:pPr>
      <w:r>
        <w:rPr>
          <w:rFonts w:cs="David" w:hint="cs"/>
          <w:rtl/>
          <w:lang w:val="en-US"/>
        </w:rPr>
        <w:t>התובע מסר שהוא לא מסכים לשינוי בתפקידו בתנאים שהוצעו, תוך שהוא מפציר שוב ושוב בחברה לשקול שוב את ההחלטה שהתקבלה.</w:t>
      </w:r>
    </w:p>
    <w:p>
      <w:pPr>
        <w:pStyle w:val="1"/>
        <w:ind w:right="-142"/>
        <w:rPr>
          <w:rFonts w:cs="David"/>
          <w:lang w:val="en-US"/>
        </w:rPr>
      </w:pPr>
      <w:r>
        <w:rPr>
          <w:rFonts w:cs="David" w:hint="cs"/>
          <w:rtl/>
          <w:lang w:val="en-US"/>
        </w:rPr>
        <w:t xml:space="preserve">מכל מקום, נוכח הדברים הברורים שנמסרו לתובע כי התקבלה </w:t>
      </w:r>
      <w:r>
        <w:rPr>
          <w:rFonts w:cs="David" w:hint="cs"/>
          <w:b/>
          <w:bCs/>
          <w:rtl/>
          <w:lang w:val="en-US"/>
        </w:rPr>
        <w:t>החלטה סופית</w:t>
      </w:r>
      <w:r>
        <w:rPr>
          <w:rFonts w:cs="David" w:hint="cs"/>
          <w:rtl/>
          <w:lang w:val="en-US"/>
        </w:rPr>
        <w:t xml:space="preserve"> בעניינו וכי </w:t>
      </w:r>
      <w:r>
        <w:rPr>
          <w:rFonts w:cs="David" w:hint="cs"/>
          <w:b/>
          <w:bCs/>
          <w:rtl/>
          <w:lang w:val="en-US"/>
        </w:rPr>
        <w:t>"הרכבת כבר יצאה"</w:t>
      </w:r>
      <w:r>
        <w:rPr>
          <w:rFonts w:cs="David" w:hint="cs"/>
          <w:rtl/>
          <w:lang w:val="en-US"/>
        </w:rPr>
        <w:t>, נוכח פרסום מודעת דרושים על ידי החברה ונוכח הפגישה אליה זומן המבקש באשר לעיתוד מלאי, החל התובע לחפש מקומות עבודה אחרים, כך שלא ימצא את עצמו מחוסר כל פרנסה עת תמצא הנתבעת מחליף במקומו.</w:t>
      </w:r>
    </w:p>
    <w:p>
      <w:pPr>
        <w:pStyle w:val="1"/>
        <w:ind w:right="-142"/>
        <w:rPr>
          <w:rFonts w:cs="David"/>
          <w:lang w:val="en-US"/>
        </w:rPr>
      </w:pPr>
      <w:r>
        <w:rPr>
          <w:rFonts w:cs="David" w:hint="cs"/>
          <w:rtl/>
          <w:lang w:val="en-US"/>
        </w:rPr>
        <w:lastRenderedPageBreak/>
        <w:t xml:space="preserve">לאחר שהתובע מצא עבודה אחרת מסר הוא הודעה על כך לנתבעת ביום 9.7.14  וביקש לקבל פיצויים מן הנתבעת נוכח הנסיבות המתוארות לעיל. </w:t>
      </w:r>
    </w:p>
    <w:p>
      <w:pPr>
        <w:pStyle w:val="1"/>
        <w:ind w:right="-142"/>
        <w:rPr>
          <w:rFonts w:cs="David"/>
          <w:lang w:val="en-US"/>
        </w:rPr>
      </w:pPr>
      <w:r>
        <w:rPr>
          <w:rFonts w:cs="David" w:hint="cs"/>
          <w:rtl/>
          <w:lang w:val="en-US"/>
        </w:rPr>
        <w:t>לאחר שבקשתו של התובע לקבלת פיצויים נדחתה, למען הסדר, מסר התובע לנתבעת, ביום 13.7.14, מכתב סיום עבודה, בו הוא מעלה את השתלשלות העניינים הנ"ל ומסר שהוא רואה עצמו כמפוטר.</w:t>
      </w:r>
    </w:p>
    <w:p>
      <w:pPr>
        <w:pStyle w:val="1"/>
        <w:numPr>
          <w:ilvl w:val="0"/>
          <w:numId w:val="0"/>
        </w:numPr>
        <w:ind w:left="737" w:right="-142"/>
        <w:rPr>
          <w:rFonts w:cs="David"/>
          <w:sz w:val="22"/>
          <w:szCs w:val="22"/>
          <w:lang w:val="en-US"/>
        </w:rPr>
      </w:pPr>
      <w:r>
        <w:rPr>
          <w:rFonts w:cs="David" w:hint="cs"/>
          <w:sz w:val="22"/>
          <w:szCs w:val="22"/>
          <w:rtl/>
          <w:lang w:val="en-US"/>
        </w:rPr>
        <w:t>העתק ממכתב סיום עבודה מצ"ב כ</w:t>
      </w:r>
      <w:r>
        <w:rPr>
          <w:rFonts w:cs="David" w:hint="cs"/>
          <w:b/>
          <w:bCs/>
          <w:sz w:val="22"/>
          <w:szCs w:val="22"/>
          <w:u w:val="single"/>
          <w:rtl/>
          <w:lang w:val="en-US"/>
        </w:rPr>
        <w:t>נספח ד'</w:t>
      </w:r>
      <w:r>
        <w:rPr>
          <w:rFonts w:cs="David" w:hint="cs"/>
          <w:sz w:val="22"/>
          <w:szCs w:val="22"/>
          <w:rtl/>
          <w:lang w:val="en-US"/>
        </w:rPr>
        <w:t>.</w:t>
      </w:r>
    </w:p>
    <w:p>
      <w:pPr>
        <w:pStyle w:val="1"/>
        <w:ind w:right="-142"/>
        <w:rPr>
          <w:rFonts w:cs="David"/>
          <w:lang w:val="en-US"/>
        </w:rPr>
      </w:pPr>
      <w:r>
        <w:rPr>
          <w:rFonts w:cs="David" w:hint="cs"/>
          <w:rtl/>
          <w:lang w:val="en-US"/>
        </w:rPr>
        <w:t>למרות שמהנסיבות האמורות לעיל עולה, כי הנתבעת קבלה החלטה בדבר פיטוריו של התובע והוציאה אותה אף מן הכוח אל הפועל עת חפשה לתובע מחליף, בחרה היא שלא לשלם לתובע פיצויי פיטורים, אלא לשחרר לזכות התובע הכספים לזכותו בקופה בלבד.</w:t>
      </w:r>
    </w:p>
    <w:p>
      <w:pPr>
        <w:pStyle w:val="1"/>
        <w:ind w:right="-142"/>
        <w:rPr>
          <w:rFonts w:cs="David"/>
          <w:lang w:val="en-US"/>
        </w:rPr>
      </w:pPr>
      <w:r>
        <w:rPr>
          <w:rFonts w:cs="David" w:hint="cs"/>
          <w:rtl/>
          <w:lang w:val="en-US"/>
        </w:rPr>
        <w:t>נוכח זאת, ונוכח הפגיעות בתנאי שכרו והעסקתו של התובע, לא נותרה לתובע, כל ברירה, אלא לפנות לבית הדין הנכבד על מנת לקבל את הסעדים המתחייבים בנסיבות העניין.</w:t>
      </w:r>
    </w:p>
    <w:p>
      <w:pPr>
        <w:pStyle w:val="1"/>
        <w:numPr>
          <w:ilvl w:val="0"/>
          <w:numId w:val="0"/>
        </w:numPr>
        <w:ind w:left="737" w:right="-142" w:hanging="737"/>
        <w:rPr>
          <w:rFonts w:cs="David"/>
          <w:b/>
          <w:bCs/>
          <w:sz w:val="30"/>
          <w:szCs w:val="30"/>
          <w:u w:val="single"/>
          <w:rtl/>
        </w:rPr>
      </w:pPr>
    </w:p>
    <w:p>
      <w:pPr>
        <w:pStyle w:val="1"/>
        <w:numPr>
          <w:ilvl w:val="0"/>
          <w:numId w:val="0"/>
        </w:numPr>
        <w:ind w:left="737" w:right="-142" w:hanging="737"/>
        <w:rPr>
          <w:rFonts w:cs="David"/>
          <w:b/>
          <w:bCs/>
          <w:sz w:val="30"/>
          <w:szCs w:val="30"/>
          <w:u w:val="single"/>
          <w:rtl/>
        </w:rPr>
      </w:pPr>
      <w:r>
        <w:rPr>
          <w:rFonts w:cs="David" w:hint="cs"/>
          <w:b/>
          <w:bCs/>
          <w:sz w:val="30"/>
          <w:szCs w:val="30"/>
          <w:u w:val="single"/>
          <w:rtl/>
        </w:rPr>
        <w:t>הטענות</w:t>
      </w:r>
      <w:r>
        <w:rPr>
          <w:rFonts w:cs="David"/>
          <w:b/>
          <w:bCs/>
          <w:sz w:val="30"/>
          <w:szCs w:val="30"/>
          <w:u w:val="single"/>
          <w:rtl/>
        </w:rPr>
        <w:t>:-</w:t>
      </w:r>
    </w:p>
    <w:p>
      <w:pPr>
        <w:keepLines w:val="0"/>
        <w:spacing w:before="0" w:after="120" w:line="360" w:lineRule="auto"/>
        <w:jc w:val="left"/>
        <w:rPr>
          <w:rFonts w:ascii="Times New Roman" w:hAnsi="Times New Roman"/>
          <w:b/>
          <w:bCs/>
          <w:sz w:val="26"/>
          <w:u w:val="single"/>
          <w:rtl/>
          <w:lang w:eastAsia="he-IL"/>
        </w:rPr>
      </w:pPr>
      <w:r>
        <w:rPr>
          <w:rFonts w:ascii="Times New Roman" w:hAnsi="Times New Roman" w:hint="cs"/>
          <w:b/>
          <w:bCs/>
          <w:sz w:val="26"/>
          <w:u w:val="single"/>
          <w:rtl/>
          <w:lang w:eastAsia="he-IL"/>
        </w:rPr>
        <w:t>ב. פיצויי פיטורים:</w:t>
      </w:r>
    </w:p>
    <w:p>
      <w:pPr>
        <w:pStyle w:val="1"/>
        <w:rPr>
          <w:rFonts w:cs="David"/>
        </w:rPr>
      </w:pPr>
      <w:r>
        <w:rPr>
          <w:rFonts w:cs="David" w:hint="cs"/>
          <w:rtl/>
        </w:rPr>
        <w:t>מהנסיבות האמורות לעיל עולה, כי הנתבעת למעשה פיטרה את התובע.</w:t>
      </w:r>
    </w:p>
    <w:p>
      <w:pPr>
        <w:pStyle w:val="1"/>
      </w:pPr>
      <w:r>
        <w:rPr>
          <w:rFonts w:cs="David" w:hint="cs"/>
          <w:rtl/>
        </w:rPr>
        <w:t>לחילופין, במידה וחלילה יקבע בית הדין הנכבד, כי מכלול הנסיבות האמורות לעיל, אינן מגיעות כדי פיטורים (דבר המוכחש מכל וכל), אזי התובע יטען כי הינו לבטח זכאי לקבלת פיצויי פיטורים מכוח סעיף 11(א) לחוק פיצויי פיטורים, התשכ"ג-1963.</w:t>
      </w:r>
    </w:p>
    <w:p>
      <w:pPr>
        <w:pStyle w:val="1"/>
      </w:pPr>
      <w:r>
        <w:rPr>
          <w:rFonts w:cs="David" w:hint="cs"/>
          <w:rtl/>
        </w:rPr>
        <w:t>התובע יטען כי מכלול הנסיבות המתוארות לעיל, ובכלל זאת חוסר תם לבה של החברה וכן ידיעת התובע כי החברה פועלת לחפש לו מחליף כך שזמנו בחברה קצוב, יוצרים  נסיבות שאין לדרוש מהתובע להמשיך בעבודתו.</w:t>
      </w:r>
    </w:p>
    <w:p>
      <w:pPr>
        <w:pStyle w:val="1"/>
        <w:rPr>
          <w:rFonts w:cs="David"/>
        </w:rPr>
      </w:pPr>
      <w:r>
        <w:rPr>
          <w:rFonts w:cs="David" w:hint="cs"/>
          <w:rtl/>
        </w:rPr>
        <w:t xml:space="preserve">חרף האמור לעיל, לאחר סיום עבודתו, הנתבעת לא שלמה לתובע פיצויי פיטורים, אלא שחררה לזכותו הכספים המופקדים בקופה בסך של </w:t>
      </w:r>
      <w:r>
        <w:rPr>
          <w:rFonts w:cs="David" w:hint="cs"/>
          <w:b/>
          <w:bCs/>
          <w:u w:val="single"/>
          <w:rtl/>
        </w:rPr>
        <w:t>33,160 ₪</w:t>
      </w:r>
      <w:r>
        <w:rPr>
          <w:rFonts w:cs="David" w:hint="cs"/>
          <w:rtl/>
        </w:rPr>
        <w:t>.</w:t>
      </w:r>
    </w:p>
    <w:p>
      <w:pPr>
        <w:pStyle w:val="1"/>
        <w:numPr>
          <w:ilvl w:val="0"/>
          <w:numId w:val="0"/>
        </w:numPr>
        <w:ind w:left="1446" w:hanging="737"/>
        <w:rPr>
          <w:rFonts w:cs="David"/>
          <w:rtl/>
        </w:rPr>
      </w:pPr>
      <w:r>
        <w:rPr>
          <w:rFonts w:cs="David" w:hint="cs"/>
          <w:rtl/>
        </w:rPr>
        <w:t>טופס 161 שהוצא לתובע מצ"ב כ</w:t>
      </w:r>
      <w:r>
        <w:rPr>
          <w:rFonts w:cs="David" w:hint="cs"/>
          <w:b/>
          <w:bCs/>
          <w:u w:val="single"/>
          <w:rtl/>
        </w:rPr>
        <w:t>נספח ד'</w:t>
      </w:r>
      <w:r>
        <w:rPr>
          <w:rFonts w:cs="David" w:hint="cs"/>
          <w:rtl/>
        </w:rPr>
        <w:t>.</w:t>
      </w:r>
    </w:p>
    <w:p>
      <w:pPr>
        <w:pStyle w:val="1"/>
        <w:rPr>
          <w:rFonts w:cs="David"/>
        </w:rPr>
      </w:pPr>
      <w:r>
        <w:rPr>
          <w:rFonts w:cs="David" w:hint="cs"/>
          <w:rtl/>
        </w:rPr>
        <w:t xml:space="preserve">לפיכך, התובע זכאי להשלמת פיצויי פיטורים בסך של </w:t>
      </w:r>
      <w:r>
        <w:rPr>
          <w:rFonts w:cs="David" w:hint="cs"/>
          <w:b/>
          <w:bCs/>
          <w:u w:val="single"/>
          <w:rtl/>
        </w:rPr>
        <w:t>55,640 ₪</w:t>
      </w:r>
      <w:r>
        <w:rPr>
          <w:rFonts w:cs="David" w:hint="cs"/>
          <w:rtl/>
        </w:rPr>
        <w:t>, לפי פירוט כדלקמן:</w:t>
      </w:r>
    </w:p>
    <w:p>
      <w:pPr>
        <w:pStyle w:val="1"/>
        <w:numPr>
          <w:ilvl w:val="0"/>
          <w:numId w:val="0"/>
        </w:numPr>
        <w:ind w:left="737"/>
        <w:rPr>
          <w:rFonts w:cs="David"/>
          <w:lang w:val="en-US"/>
        </w:rPr>
      </w:pPr>
      <w:r>
        <w:rPr>
          <w:rFonts w:cs="David" w:hint="cs"/>
          <w:rtl/>
        </w:rPr>
        <w:t xml:space="preserve">5.92 שנים </w:t>
      </w:r>
      <w:r>
        <w:rPr>
          <w:rFonts w:cs="David"/>
          <w:lang w:val="en-US"/>
        </w:rPr>
        <w:t>X</w:t>
      </w:r>
      <w:r>
        <w:rPr>
          <w:rFonts w:cs="David" w:hint="cs"/>
          <w:rtl/>
          <w:lang w:val="en-US"/>
        </w:rPr>
        <w:t xml:space="preserve">   15,000 ₪  -   33,160  ₪ (הסכום ששוחרר מהקופה) = 55,640 ₪ </w:t>
      </w:r>
    </w:p>
    <w:p>
      <w:pPr>
        <w:pStyle w:val="1"/>
        <w:numPr>
          <w:ilvl w:val="0"/>
          <w:numId w:val="0"/>
        </w:numPr>
        <w:rPr>
          <w:rFonts w:cs="David"/>
          <w:b/>
          <w:bCs/>
          <w:u w:val="single"/>
          <w:rtl/>
        </w:rPr>
      </w:pPr>
    </w:p>
    <w:p>
      <w:pPr>
        <w:pStyle w:val="1"/>
        <w:numPr>
          <w:ilvl w:val="0"/>
          <w:numId w:val="0"/>
        </w:numPr>
        <w:rPr>
          <w:rFonts w:cs="David"/>
          <w:b/>
          <w:bCs/>
          <w:sz w:val="26"/>
          <w:szCs w:val="26"/>
          <w:u w:val="single"/>
          <w:rtl/>
        </w:rPr>
      </w:pPr>
    </w:p>
    <w:p>
      <w:pPr>
        <w:pStyle w:val="1"/>
        <w:numPr>
          <w:ilvl w:val="0"/>
          <w:numId w:val="0"/>
        </w:numPr>
        <w:rPr>
          <w:rFonts w:cs="David"/>
          <w:b/>
          <w:bCs/>
          <w:sz w:val="26"/>
          <w:szCs w:val="26"/>
          <w:u w:val="single"/>
          <w:rtl/>
        </w:rPr>
      </w:pPr>
      <w:r>
        <w:rPr>
          <w:rFonts w:cs="David" w:hint="cs"/>
          <w:b/>
          <w:bCs/>
          <w:sz w:val="26"/>
          <w:szCs w:val="26"/>
          <w:u w:val="single"/>
          <w:rtl/>
        </w:rPr>
        <w:lastRenderedPageBreak/>
        <w:t>ג. פיטורים שלא כדין ו/או עגמת נפש:</w:t>
      </w:r>
    </w:p>
    <w:p>
      <w:pPr>
        <w:pStyle w:val="1"/>
        <w:rPr>
          <w:rFonts w:cs="David"/>
        </w:rPr>
      </w:pPr>
      <w:r>
        <w:rPr>
          <w:rFonts w:cs="David" w:hint="cs"/>
          <w:rtl/>
        </w:rPr>
        <w:t>הנתבעת החליטה בדבר פיטוריו של התובע והוציאה החלטה זו מן הכוח אל הפועל עת פרסמה מודעת דרושים וחפשה לתובע מחליף.</w:t>
      </w:r>
    </w:p>
    <w:p>
      <w:pPr>
        <w:pStyle w:val="1"/>
        <w:rPr>
          <w:rFonts w:cs="David"/>
        </w:rPr>
      </w:pPr>
      <w:r>
        <w:rPr>
          <w:rFonts w:cs="David" w:hint="cs"/>
          <w:rtl/>
        </w:rPr>
        <w:t>להחלטה בדבר פיטוריו של התובע לא קדם כל הליך מסודר של שימוע.</w:t>
      </w:r>
    </w:p>
    <w:p>
      <w:pPr>
        <w:pStyle w:val="1"/>
        <w:rPr>
          <w:rFonts w:cs="David"/>
        </w:rPr>
      </w:pPr>
      <w:r>
        <w:rPr>
          <w:rFonts w:cs="David" w:hint="cs"/>
          <w:rtl/>
        </w:rPr>
        <w:t xml:space="preserve">בנוסף, בפגישה שהתקיימה ביום 29.4.14 ביקש התובע שהחברה תשקול בקשתו לשפר את תנאי העסקתו, והחברה מסרה לתובע שתקבל החלטה בעניינו בשבוע הקרוב. </w:t>
      </w:r>
    </w:p>
    <w:p>
      <w:pPr>
        <w:pStyle w:val="1"/>
        <w:rPr>
          <w:rFonts w:cs="David"/>
        </w:rPr>
      </w:pPr>
      <w:r>
        <w:rPr>
          <w:rFonts w:cs="David" w:hint="cs"/>
          <w:rtl/>
        </w:rPr>
        <w:t>אלא, שטרם מסירת ההחלטה הסופית לתובע, מאחורי גבו של התובע, פרסמה הנתבעת מודעת דרושים והחלה להיערך לסיום עבודתו של התובע.</w:t>
      </w:r>
    </w:p>
    <w:p>
      <w:pPr>
        <w:pStyle w:val="1"/>
        <w:rPr>
          <w:rFonts w:cs="David"/>
        </w:rPr>
      </w:pPr>
      <w:r>
        <w:rPr>
          <w:rFonts w:cs="David" w:hint="cs"/>
          <w:rtl/>
        </w:rPr>
        <w:t>התנהגותה של החברה אינה עולה בקנה אחד עם חובות תום הלב והנאמנות והיא גרמה לעלבון ועגמת נפש מרובים לתובע ולפגיעה בכבודו.</w:t>
      </w:r>
    </w:p>
    <w:p>
      <w:pPr>
        <w:pStyle w:val="1"/>
        <w:rPr>
          <w:rFonts w:cs="David"/>
        </w:rPr>
      </w:pPr>
      <w:r>
        <w:rPr>
          <w:rFonts w:cs="David" w:hint="cs"/>
          <w:rtl/>
        </w:rPr>
        <w:t xml:space="preserve">משכך התובע זכאי לפיצויים בגין פיטורים שלא כדין ו/או עגמת נפש בסך של 3 משכורות חודשיות, בסך של </w:t>
      </w:r>
      <w:r>
        <w:rPr>
          <w:rFonts w:cs="David" w:hint="cs"/>
          <w:b/>
          <w:bCs/>
          <w:u w:val="single"/>
          <w:rtl/>
        </w:rPr>
        <w:t xml:space="preserve"> 45,000 ₪</w:t>
      </w:r>
      <w:r>
        <w:rPr>
          <w:rFonts w:cs="David" w:hint="cs"/>
          <w:rtl/>
        </w:rPr>
        <w:t>.</w:t>
      </w:r>
    </w:p>
    <w:p>
      <w:pPr>
        <w:pStyle w:val="1"/>
        <w:numPr>
          <w:ilvl w:val="0"/>
          <w:numId w:val="0"/>
        </w:numPr>
        <w:ind w:left="737"/>
        <w:rPr>
          <w:rFonts w:cs="David"/>
        </w:rPr>
      </w:pPr>
    </w:p>
    <w:p>
      <w:pPr>
        <w:pStyle w:val="1"/>
        <w:numPr>
          <w:ilvl w:val="0"/>
          <w:numId w:val="0"/>
        </w:numPr>
        <w:ind w:left="737" w:hanging="737"/>
        <w:rPr>
          <w:rFonts w:cs="David"/>
          <w:b/>
          <w:bCs/>
          <w:sz w:val="26"/>
          <w:szCs w:val="26"/>
          <w:u w:val="single"/>
          <w:rtl/>
        </w:rPr>
      </w:pPr>
      <w:r>
        <w:rPr>
          <w:rFonts w:cs="David" w:hint="cs"/>
          <w:b/>
          <w:bCs/>
          <w:sz w:val="26"/>
          <w:szCs w:val="26"/>
          <w:u w:val="single"/>
          <w:rtl/>
        </w:rPr>
        <w:t>ד. תשלום עבור עבודה בשעות המנוחה:</w:t>
      </w:r>
    </w:p>
    <w:p>
      <w:pPr>
        <w:pStyle w:val="1"/>
        <w:rPr>
          <w:rFonts w:cs="David"/>
        </w:rPr>
      </w:pPr>
      <w:r>
        <w:rPr>
          <w:rFonts w:cs="David" w:hint="cs"/>
          <w:rtl/>
        </w:rPr>
        <w:t>למרות שהתובע עבד שעות נוספות רבות וביום המנוחה, לא שולמה לו התמורה בגין  עבודה זו.</w:t>
      </w:r>
    </w:p>
    <w:p>
      <w:pPr>
        <w:pStyle w:val="1"/>
        <w:rPr>
          <w:rFonts w:cs="David"/>
        </w:rPr>
      </w:pPr>
      <w:r>
        <w:rPr>
          <w:rFonts w:cs="David" w:hint="cs"/>
          <w:rtl/>
        </w:rPr>
        <w:t>התובע שימש בתפקיד של מנהל רכש של הנתבעת בכפיפות לסמנכ"ל תפעול ולוגיסטיקה. לאחר שתפקידו של האחרון הועבר לידי מנכ"ל הנתבעת, החל התובע לעבוד בכפיפות ישירה למנכ"ל הנתבעת.</w:t>
      </w:r>
    </w:p>
    <w:p>
      <w:pPr>
        <w:pStyle w:val="1"/>
        <w:rPr>
          <w:rFonts w:cs="David"/>
        </w:rPr>
      </w:pPr>
      <w:r>
        <w:rPr>
          <w:rFonts w:cs="David" w:hint="cs"/>
          <w:rtl/>
        </w:rPr>
        <w:t>למרות שהתובע נשא תואר של מנהל, התובע לא היה חבר הנהלה, לא היה שותף להתוויית מדיניות ואסטרטגיה של החברה.</w:t>
      </w:r>
    </w:p>
    <w:p>
      <w:pPr>
        <w:pStyle w:val="1"/>
        <w:rPr>
          <w:rFonts w:cs="David"/>
        </w:rPr>
      </w:pPr>
      <w:r>
        <w:rPr>
          <w:rFonts w:cs="David" w:hint="cs"/>
          <w:rtl/>
        </w:rPr>
        <w:t>תפקידו של התובע היה טכני בעיקרו והוא למעשה ביצע מדיניות והחלטות הנהלת החברה בכל הקשור לרכש של החברה וקיום מלאי.</w:t>
      </w:r>
    </w:p>
    <w:p>
      <w:pPr>
        <w:pStyle w:val="1"/>
        <w:numPr>
          <w:ilvl w:val="0"/>
          <w:numId w:val="0"/>
        </w:numPr>
        <w:ind w:left="737"/>
        <w:rPr>
          <w:rFonts w:cs="David"/>
        </w:rPr>
      </w:pPr>
      <w:r>
        <w:rPr>
          <w:rFonts w:cs="David" w:hint="cs"/>
          <w:rtl/>
        </w:rPr>
        <w:t>דוגמאות למיילים ומסמכים מהם עולה כי התובע למעשה ביצע תפקידים טכניים בלבד, מצ"ב כ</w:t>
      </w:r>
      <w:r>
        <w:rPr>
          <w:rFonts w:cs="David" w:hint="cs"/>
          <w:b/>
          <w:bCs/>
          <w:u w:val="single"/>
          <w:rtl/>
        </w:rPr>
        <w:t>נספח ה'</w:t>
      </w:r>
      <w:r>
        <w:rPr>
          <w:rFonts w:cs="David" w:hint="cs"/>
          <w:rtl/>
        </w:rPr>
        <w:t>.</w:t>
      </w:r>
    </w:p>
    <w:p>
      <w:pPr>
        <w:pStyle w:val="1"/>
        <w:rPr>
          <w:rFonts w:cs="David"/>
        </w:rPr>
      </w:pPr>
      <w:r>
        <w:rPr>
          <w:rFonts w:cs="David" w:hint="cs"/>
          <w:rtl/>
        </w:rPr>
        <w:t>התובע לא קבל תנאי שכר וההעסקה המקובלים לחברי הנהלה הבכירה של הנתבעת.</w:t>
      </w:r>
    </w:p>
    <w:p>
      <w:pPr>
        <w:pStyle w:val="1"/>
        <w:rPr>
          <w:rFonts w:cs="David"/>
        </w:rPr>
      </w:pPr>
      <w:r>
        <w:rPr>
          <w:rFonts w:cs="David" w:hint="cs"/>
          <w:rtl/>
        </w:rPr>
        <w:lastRenderedPageBreak/>
        <w:t>בהקשר זה נדגיש, כי כאשר החברה ביקשה לשנות את תפקידו של התובע, ביקש התובע מעבר לקבלת העלאת שכר, גם לשדרוג מעמדו "לסמנכ"ל רכש", אך החברה סירבה לבקשתו זו של התובע.</w:t>
      </w:r>
    </w:p>
    <w:p>
      <w:pPr>
        <w:pStyle w:val="1"/>
        <w:rPr>
          <w:rFonts w:cs="David"/>
        </w:rPr>
      </w:pPr>
      <w:r>
        <w:rPr>
          <w:rFonts w:cs="David" w:hint="cs"/>
          <w:rtl/>
        </w:rPr>
        <w:t>לאור האמור, התובע זכאי לתמורה בגין עבודה  בשעות נוספות.</w:t>
      </w:r>
    </w:p>
    <w:p>
      <w:pPr>
        <w:pStyle w:val="1"/>
        <w:rPr>
          <w:rFonts w:cs="David"/>
        </w:rPr>
      </w:pPr>
      <w:r>
        <w:rPr>
          <w:rFonts w:cs="David" w:hint="cs"/>
          <w:rtl/>
        </w:rPr>
        <w:t>מטבלת אקסל שנערכה בעניינו של התובע על בסיס דוחות הנוכחות של התובע ותלושי שכרו, עולה כי התובע ביצע לאורך תקופת עבודתו 618.93 שעות בתעריף של 125%, 55.2 שעות בתעריף של 150%, ו- 3 שעות בתעריף של 175%.</w:t>
      </w:r>
    </w:p>
    <w:p>
      <w:pPr>
        <w:pStyle w:val="1"/>
        <w:numPr>
          <w:ilvl w:val="0"/>
          <w:numId w:val="0"/>
        </w:numPr>
        <w:ind w:left="737"/>
        <w:rPr>
          <w:rFonts w:cs="David"/>
        </w:rPr>
      </w:pPr>
      <w:r>
        <w:rPr>
          <w:rFonts w:cs="David" w:hint="cs"/>
          <w:rtl/>
        </w:rPr>
        <w:t>העתק מטבלת אקסל מצ"ב כ</w:t>
      </w:r>
      <w:r>
        <w:rPr>
          <w:rFonts w:cs="David" w:hint="cs"/>
          <w:b/>
          <w:bCs/>
          <w:u w:val="single"/>
          <w:rtl/>
        </w:rPr>
        <w:t>נספח ו'</w:t>
      </w:r>
      <w:r>
        <w:rPr>
          <w:rFonts w:cs="David" w:hint="cs"/>
          <w:rtl/>
        </w:rPr>
        <w:t>.</w:t>
      </w:r>
    </w:p>
    <w:p>
      <w:pPr>
        <w:pStyle w:val="1"/>
        <w:rPr>
          <w:rFonts w:cs="David"/>
        </w:rPr>
      </w:pPr>
      <w:r>
        <w:rPr>
          <w:rFonts w:cs="David" w:hint="cs"/>
          <w:rtl/>
        </w:rPr>
        <w:t xml:space="preserve">לפיכך, התובע זכאי לתמורה נוספת בגין עבודה בשעות העבודה ומנוחה, בסך של </w:t>
      </w:r>
      <w:r>
        <w:rPr>
          <w:rFonts w:cs="David" w:hint="cs"/>
          <w:b/>
          <w:bCs/>
          <w:u w:val="single"/>
          <w:rtl/>
        </w:rPr>
        <w:t>68,603 ₪</w:t>
      </w:r>
      <w:r>
        <w:rPr>
          <w:rFonts w:cs="David" w:hint="cs"/>
          <w:rtl/>
        </w:rPr>
        <w:t>, לפי פירוט כלהלן:</w:t>
      </w:r>
    </w:p>
    <w:p>
      <w:pPr>
        <w:pStyle w:val="1"/>
        <w:numPr>
          <w:ilvl w:val="0"/>
          <w:numId w:val="0"/>
        </w:numPr>
        <w:ind w:left="737"/>
        <w:rPr>
          <w:rFonts w:cs="David"/>
          <w:b/>
          <w:bCs/>
          <w:u w:val="single"/>
          <w:rtl/>
        </w:rPr>
      </w:pPr>
      <w:r>
        <w:rPr>
          <w:rFonts w:cs="David" w:hint="cs"/>
          <w:b/>
          <w:bCs/>
          <w:u w:val="single"/>
          <w:rtl/>
        </w:rPr>
        <w:t xml:space="preserve">מתחילת העבודה ועד סוף שנת 2009 </w:t>
      </w:r>
      <w:r>
        <w:rPr>
          <w:rFonts w:cs="David"/>
          <w:b/>
          <w:bCs/>
          <w:u w:val="single"/>
          <w:rtl/>
        </w:rPr>
        <w:t>–</w:t>
      </w:r>
      <w:r>
        <w:rPr>
          <w:rFonts w:cs="David" w:hint="cs"/>
          <w:b/>
          <w:bCs/>
          <w:u w:val="single"/>
          <w:rtl/>
        </w:rPr>
        <w:t xml:space="preserve"> שכר 14,000 ש"ח:  </w:t>
      </w:r>
    </w:p>
    <w:p>
      <w:pPr>
        <w:pStyle w:val="1"/>
        <w:numPr>
          <w:ilvl w:val="0"/>
          <w:numId w:val="0"/>
        </w:numPr>
        <w:spacing w:before="0" w:line="240" w:lineRule="auto"/>
        <w:ind w:left="737"/>
        <w:rPr>
          <w:rFonts w:cs="David"/>
          <w:sz w:val="20"/>
          <w:szCs w:val="20"/>
          <w:u w:val="single"/>
          <w:rtl/>
        </w:rPr>
      </w:pPr>
    </w:p>
    <w:p>
      <w:pPr>
        <w:pStyle w:val="1"/>
        <w:numPr>
          <w:ilvl w:val="0"/>
          <w:numId w:val="0"/>
        </w:numPr>
        <w:spacing w:before="0" w:line="240" w:lineRule="auto"/>
        <w:ind w:left="737"/>
        <w:rPr>
          <w:rFonts w:cs="David"/>
          <w:sz w:val="20"/>
          <w:szCs w:val="20"/>
          <w:rtl/>
          <w:lang w:val="en-US"/>
        </w:rPr>
      </w:pPr>
      <w:r>
        <w:rPr>
          <w:rFonts w:cs="David" w:hint="cs"/>
          <w:sz w:val="20"/>
          <w:szCs w:val="20"/>
          <w:u w:val="single"/>
          <w:rtl/>
        </w:rPr>
        <w:t xml:space="preserve">14,000 ₪ </w:t>
      </w:r>
      <w:r>
        <w:rPr>
          <w:rFonts w:cs="David" w:hint="cs"/>
          <w:sz w:val="20"/>
          <w:szCs w:val="20"/>
          <w:rtl/>
        </w:rPr>
        <w:t xml:space="preserve">  </w:t>
      </w:r>
      <w:r>
        <w:rPr>
          <w:rFonts w:cs="David"/>
          <w:sz w:val="20"/>
          <w:szCs w:val="20"/>
          <w:lang w:val="en-US"/>
        </w:rPr>
        <w:t>X</w:t>
      </w:r>
      <w:r>
        <w:rPr>
          <w:rFonts w:cs="David" w:hint="cs"/>
          <w:sz w:val="20"/>
          <w:szCs w:val="20"/>
          <w:rtl/>
        </w:rPr>
        <w:t xml:space="preserve">   (ׁ136 </w:t>
      </w:r>
      <w:r>
        <w:rPr>
          <w:rFonts w:cs="David"/>
          <w:sz w:val="20"/>
          <w:szCs w:val="20"/>
          <w:lang w:val="en-US"/>
        </w:rPr>
        <w:t>X</w:t>
      </w:r>
      <w:r>
        <w:rPr>
          <w:rFonts w:cs="David" w:hint="cs"/>
          <w:sz w:val="20"/>
          <w:szCs w:val="20"/>
          <w:rtl/>
        </w:rPr>
        <w:t xml:space="preserve">   1.25 </w:t>
      </w:r>
      <w:r>
        <w:rPr>
          <w:rFonts w:cs="David"/>
          <w:sz w:val="20"/>
          <w:szCs w:val="20"/>
          <w:lang w:val="en-US"/>
        </w:rPr>
        <w:t xml:space="preserve">   </w:t>
      </w:r>
      <w:r>
        <w:rPr>
          <w:rFonts w:cs="David" w:hint="cs"/>
          <w:sz w:val="20"/>
          <w:szCs w:val="20"/>
          <w:rtl/>
          <w:lang w:val="en-US"/>
        </w:rPr>
        <w:t xml:space="preserve">+  17.5  שעות </w:t>
      </w:r>
      <w:r>
        <w:rPr>
          <w:rFonts w:cs="David"/>
          <w:sz w:val="20"/>
          <w:szCs w:val="20"/>
          <w:lang w:val="en-US"/>
        </w:rPr>
        <w:t xml:space="preserve">X </w:t>
      </w:r>
      <w:r>
        <w:rPr>
          <w:rFonts w:cs="David" w:hint="cs"/>
          <w:sz w:val="20"/>
          <w:szCs w:val="20"/>
          <w:rtl/>
        </w:rPr>
        <w:t xml:space="preserve">   1.5  +  1  </w:t>
      </w:r>
      <w:r>
        <w:rPr>
          <w:rFonts w:cs="David"/>
          <w:sz w:val="20"/>
          <w:szCs w:val="20"/>
          <w:lang w:val="en-US"/>
        </w:rPr>
        <w:t>X</w:t>
      </w:r>
      <w:r>
        <w:rPr>
          <w:rFonts w:cs="David" w:hint="cs"/>
          <w:sz w:val="20"/>
          <w:szCs w:val="20"/>
          <w:rtl/>
        </w:rPr>
        <w:t xml:space="preserve">   1.75ׂ</w:t>
      </w:r>
      <w:r>
        <w:rPr>
          <w:rFonts w:cs="David"/>
          <w:sz w:val="20"/>
          <w:szCs w:val="20"/>
          <w:lang w:val="en-US"/>
        </w:rPr>
        <w:t>(</w:t>
      </w:r>
      <w:r>
        <w:rPr>
          <w:rFonts w:cs="David" w:hint="cs"/>
          <w:sz w:val="20"/>
          <w:szCs w:val="20"/>
          <w:rtl/>
        </w:rPr>
        <w:t>ׂ</w:t>
      </w:r>
      <w:r>
        <w:rPr>
          <w:rFonts w:cs="David"/>
          <w:sz w:val="20"/>
          <w:szCs w:val="20"/>
          <w:lang w:val="en-US"/>
        </w:rPr>
        <w:t xml:space="preserve"> </w:t>
      </w:r>
      <w:bookmarkStart w:id="0" w:name="_Toc50263716"/>
      <w:r>
        <w:rPr>
          <w:rFonts w:cs="David"/>
          <w:sz w:val="20"/>
          <w:szCs w:val="20"/>
          <w:lang w:val="en-US"/>
        </w:rPr>
        <w:t xml:space="preserve">  </w:t>
      </w:r>
      <w:r>
        <w:rPr>
          <w:rFonts w:cs="David" w:hint="cs"/>
          <w:sz w:val="20"/>
          <w:szCs w:val="20"/>
          <w:rtl/>
          <w:lang w:val="en-US"/>
        </w:rPr>
        <w:t xml:space="preserve">=          14,903 ₪ </w:t>
      </w:r>
    </w:p>
    <w:p>
      <w:pPr>
        <w:pStyle w:val="1"/>
        <w:numPr>
          <w:ilvl w:val="0"/>
          <w:numId w:val="0"/>
        </w:numPr>
        <w:spacing w:before="0" w:line="240" w:lineRule="auto"/>
        <w:ind w:left="737"/>
        <w:rPr>
          <w:rFonts w:cs="David"/>
          <w:sz w:val="20"/>
          <w:szCs w:val="20"/>
          <w:rtl/>
          <w:lang w:val="en-US"/>
        </w:rPr>
      </w:pPr>
      <w:r>
        <w:rPr>
          <w:rFonts w:cs="David" w:hint="cs"/>
          <w:sz w:val="20"/>
          <w:szCs w:val="20"/>
          <w:rtl/>
          <w:lang w:val="en-US"/>
        </w:rPr>
        <w:t xml:space="preserve">    186</w:t>
      </w:r>
    </w:p>
    <w:p>
      <w:pPr>
        <w:pStyle w:val="1"/>
        <w:numPr>
          <w:ilvl w:val="0"/>
          <w:numId w:val="0"/>
        </w:numPr>
        <w:spacing w:before="0" w:line="240" w:lineRule="auto"/>
        <w:ind w:left="737"/>
        <w:rPr>
          <w:rFonts w:cs="David"/>
          <w:b/>
          <w:bCs/>
          <w:sz w:val="20"/>
          <w:szCs w:val="20"/>
          <w:u w:val="single"/>
          <w:rtl/>
          <w:lang w:val="en-US"/>
        </w:rPr>
      </w:pPr>
    </w:p>
    <w:p>
      <w:pPr>
        <w:pStyle w:val="1"/>
        <w:numPr>
          <w:ilvl w:val="0"/>
          <w:numId w:val="0"/>
        </w:numPr>
        <w:spacing w:before="0" w:line="240" w:lineRule="auto"/>
        <w:ind w:left="737"/>
        <w:rPr>
          <w:rFonts w:cs="David"/>
          <w:b/>
          <w:bCs/>
          <w:sz w:val="20"/>
          <w:szCs w:val="20"/>
          <w:u w:val="single"/>
          <w:rtl/>
          <w:lang w:val="en-US"/>
        </w:rPr>
      </w:pPr>
      <w:r>
        <w:rPr>
          <w:rFonts w:cs="David" w:hint="cs"/>
          <w:b/>
          <w:bCs/>
          <w:sz w:val="20"/>
          <w:szCs w:val="20"/>
          <w:u w:val="single"/>
          <w:rtl/>
          <w:lang w:val="en-US"/>
        </w:rPr>
        <w:t xml:space="preserve">מתחילת שנת 2010 ועד מועד סיום יחסי העבודה </w:t>
      </w:r>
      <w:r>
        <w:rPr>
          <w:rFonts w:cs="David"/>
          <w:b/>
          <w:bCs/>
          <w:sz w:val="20"/>
          <w:szCs w:val="20"/>
          <w:u w:val="single"/>
          <w:rtl/>
          <w:lang w:val="en-US"/>
        </w:rPr>
        <w:t>–</w:t>
      </w:r>
      <w:r>
        <w:rPr>
          <w:rFonts w:cs="David" w:hint="cs"/>
          <w:b/>
          <w:bCs/>
          <w:sz w:val="20"/>
          <w:szCs w:val="20"/>
          <w:u w:val="single"/>
          <w:rtl/>
          <w:lang w:val="en-US"/>
        </w:rPr>
        <w:t xml:space="preserve"> שכר בסך של 15,000 ₪</w:t>
      </w:r>
    </w:p>
    <w:p>
      <w:pPr>
        <w:pStyle w:val="1"/>
        <w:numPr>
          <w:ilvl w:val="0"/>
          <w:numId w:val="0"/>
        </w:numPr>
        <w:spacing w:before="0" w:line="240" w:lineRule="auto"/>
        <w:ind w:left="737"/>
        <w:rPr>
          <w:rFonts w:cs="David"/>
          <w:b/>
          <w:bCs/>
          <w:sz w:val="20"/>
          <w:szCs w:val="20"/>
          <w:u w:val="single"/>
          <w:rtl/>
          <w:lang w:val="en-US"/>
        </w:rPr>
      </w:pPr>
    </w:p>
    <w:p>
      <w:pPr>
        <w:rPr>
          <w:szCs w:val="20"/>
          <w:rtl/>
        </w:rPr>
      </w:pPr>
      <w:r>
        <w:rPr>
          <w:rFonts w:hint="cs"/>
          <w:szCs w:val="20"/>
          <w:rtl/>
        </w:rPr>
        <w:tab/>
      </w:r>
      <w:r>
        <w:rPr>
          <w:rFonts w:hint="cs"/>
          <w:szCs w:val="20"/>
          <w:u w:val="single"/>
          <w:rtl/>
        </w:rPr>
        <w:t xml:space="preserve">15,000 ₪ </w:t>
      </w:r>
      <w:r>
        <w:rPr>
          <w:rFonts w:hint="cs"/>
          <w:szCs w:val="20"/>
          <w:rtl/>
        </w:rPr>
        <w:t xml:space="preserve">  </w:t>
      </w:r>
      <w:r>
        <w:rPr>
          <w:szCs w:val="20"/>
        </w:rPr>
        <w:t>X</w:t>
      </w:r>
      <w:r>
        <w:rPr>
          <w:rFonts w:hint="cs"/>
          <w:szCs w:val="20"/>
          <w:rtl/>
        </w:rPr>
        <w:t xml:space="preserve">   (ׁ484.7 </w:t>
      </w:r>
      <w:r>
        <w:rPr>
          <w:szCs w:val="20"/>
        </w:rPr>
        <w:t>X</w:t>
      </w:r>
      <w:r>
        <w:rPr>
          <w:rFonts w:hint="cs"/>
          <w:szCs w:val="20"/>
          <w:rtl/>
        </w:rPr>
        <w:t xml:space="preserve">   1.25 </w:t>
      </w:r>
      <w:r>
        <w:rPr>
          <w:szCs w:val="20"/>
        </w:rPr>
        <w:t xml:space="preserve">   </w:t>
      </w:r>
      <w:r>
        <w:rPr>
          <w:rFonts w:hint="cs"/>
          <w:szCs w:val="20"/>
          <w:rtl/>
        </w:rPr>
        <w:t xml:space="preserve">+  37.66  שעות </w:t>
      </w:r>
      <w:r>
        <w:rPr>
          <w:szCs w:val="20"/>
        </w:rPr>
        <w:t xml:space="preserve">X </w:t>
      </w:r>
      <w:r>
        <w:rPr>
          <w:rFonts w:hint="cs"/>
          <w:szCs w:val="20"/>
          <w:rtl/>
        </w:rPr>
        <w:t xml:space="preserve">   1.5  +  2  </w:t>
      </w:r>
      <w:r>
        <w:rPr>
          <w:szCs w:val="20"/>
        </w:rPr>
        <w:t>X</w:t>
      </w:r>
      <w:r>
        <w:rPr>
          <w:rFonts w:hint="cs"/>
          <w:szCs w:val="20"/>
          <w:rtl/>
        </w:rPr>
        <w:t xml:space="preserve">   1.75ׂ</w:t>
      </w:r>
      <w:r>
        <w:rPr>
          <w:szCs w:val="20"/>
        </w:rPr>
        <w:t>(</w:t>
      </w:r>
      <w:r>
        <w:rPr>
          <w:rFonts w:hint="cs"/>
          <w:szCs w:val="20"/>
          <w:rtl/>
        </w:rPr>
        <w:t>ׂ</w:t>
      </w:r>
      <w:r>
        <w:rPr>
          <w:szCs w:val="20"/>
        </w:rPr>
        <w:t xml:space="preserve">   </w:t>
      </w:r>
      <w:r>
        <w:rPr>
          <w:rFonts w:hint="cs"/>
          <w:szCs w:val="20"/>
          <w:rtl/>
        </w:rPr>
        <w:t xml:space="preserve">=  </w:t>
      </w:r>
      <w:r>
        <w:rPr>
          <w:rFonts w:hint="cs"/>
          <w:szCs w:val="20"/>
          <w:rtl/>
        </w:rPr>
        <w:tab/>
        <w:t xml:space="preserve"> </w:t>
      </w:r>
      <w:r>
        <w:rPr>
          <w:rFonts w:hint="cs"/>
          <w:b/>
          <w:bCs/>
          <w:szCs w:val="20"/>
          <w:u w:val="single"/>
          <w:rtl/>
        </w:rPr>
        <w:t xml:space="preserve">53,700 ₪ </w:t>
      </w:r>
    </w:p>
    <w:p>
      <w:pPr>
        <w:rPr>
          <w:szCs w:val="20"/>
          <w:rtl/>
        </w:rPr>
      </w:pPr>
      <w:r>
        <w:rPr>
          <w:rFonts w:hint="cs"/>
          <w:szCs w:val="20"/>
          <w:rtl/>
        </w:rPr>
        <w:t xml:space="preserve">  </w:t>
      </w:r>
      <w:r>
        <w:rPr>
          <w:rFonts w:hint="cs"/>
          <w:szCs w:val="20"/>
          <w:rtl/>
        </w:rPr>
        <w:tab/>
        <w:t xml:space="preserve">  186</w:t>
      </w:r>
    </w:p>
    <w:p>
      <w:pPr>
        <w:rPr>
          <w:szCs w:val="20"/>
          <w:rtl/>
        </w:rPr>
      </w:pPr>
      <w:r>
        <w:rPr>
          <w:rFonts w:hint="cs"/>
          <w:szCs w:val="20"/>
          <w:rtl/>
        </w:rPr>
        <w:tab/>
      </w:r>
    </w:p>
    <w:p>
      <w:pPr>
        <w:ind w:firstLine="709"/>
        <w:rPr>
          <w:szCs w:val="20"/>
          <w:rtl/>
        </w:rPr>
      </w:pPr>
      <w:r>
        <w:rPr>
          <w:rFonts w:hint="cs"/>
          <w:szCs w:val="20"/>
          <w:rtl/>
        </w:rPr>
        <w:t>סה"כ:</w:t>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b/>
          <w:bCs/>
          <w:szCs w:val="20"/>
          <w:u w:val="double"/>
          <w:rtl/>
        </w:rPr>
        <w:t>68,603 ש"ח</w:t>
      </w:r>
    </w:p>
    <w:p>
      <w:pPr>
        <w:pStyle w:val="1"/>
        <w:numPr>
          <w:ilvl w:val="0"/>
          <w:numId w:val="0"/>
        </w:numPr>
        <w:ind w:left="737" w:hanging="737"/>
        <w:rPr>
          <w:rFonts w:cs="David"/>
          <w:b/>
          <w:bCs/>
          <w:sz w:val="26"/>
          <w:szCs w:val="26"/>
          <w:u w:val="single"/>
          <w:rtl/>
        </w:rPr>
      </w:pPr>
    </w:p>
    <w:p>
      <w:pPr>
        <w:pStyle w:val="1"/>
        <w:numPr>
          <w:ilvl w:val="0"/>
          <w:numId w:val="0"/>
        </w:numPr>
        <w:ind w:left="737" w:hanging="737"/>
        <w:rPr>
          <w:rFonts w:cs="David"/>
          <w:b/>
          <w:bCs/>
          <w:sz w:val="26"/>
          <w:szCs w:val="26"/>
          <w:u w:val="single"/>
          <w:rtl/>
        </w:rPr>
      </w:pPr>
      <w:r>
        <w:rPr>
          <w:rFonts w:cs="David" w:hint="cs"/>
          <w:b/>
          <w:bCs/>
          <w:sz w:val="26"/>
          <w:szCs w:val="26"/>
          <w:u w:val="single"/>
          <w:rtl/>
        </w:rPr>
        <w:t>ה. סיכום:</w:t>
      </w:r>
    </w:p>
    <w:p>
      <w:pPr>
        <w:pStyle w:val="1"/>
        <w:rPr>
          <w:rFonts w:cs="David"/>
        </w:rPr>
      </w:pPr>
      <w:r>
        <w:rPr>
          <w:rFonts w:cs="David"/>
          <w:rtl/>
        </w:rPr>
        <w:t xml:space="preserve">מכל האמור לעיל, בנפרד ובמצטבר, מתבקש בית </w:t>
      </w:r>
      <w:r>
        <w:rPr>
          <w:rFonts w:cs="David" w:hint="cs"/>
          <w:rtl/>
        </w:rPr>
        <w:t>הדין ה</w:t>
      </w:r>
      <w:r>
        <w:rPr>
          <w:rFonts w:cs="David"/>
          <w:rtl/>
        </w:rPr>
        <w:t>נכבד</w:t>
      </w:r>
      <w:r>
        <w:rPr>
          <w:rFonts w:cs="David" w:hint="cs"/>
          <w:rtl/>
        </w:rPr>
        <w:t xml:space="preserve"> להורות לנתבעת ל</w:t>
      </w:r>
      <w:r>
        <w:rPr>
          <w:rFonts w:cs="David"/>
          <w:rtl/>
        </w:rPr>
        <w:t>שלם</w:t>
      </w:r>
      <w:r>
        <w:rPr>
          <w:rFonts w:cs="David" w:hint="cs"/>
          <w:rtl/>
        </w:rPr>
        <w:t xml:space="preserve"> לתובע </w:t>
      </w:r>
      <w:r>
        <w:rPr>
          <w:rFonts w:cs="David"/>
          <w:rtl/>
        </w:rPr>
        <w:t xml:space="preserve"> </w:t>
      </w:r>
      <w:r>
        <w:rPr>
          <w:rFonts w:cs="David" w:hint="cs"/>
          <w:rtl/>
        </w:rPr>
        <w:t>הסכומים כלהלן:</w:t>
      </w:r>
    </w:p>
    <w:p>
      <w:pPr>
        <w:pStyle w:val="1"/>
        <w:numPr>
          <w:ilvl w:val="1"/>
          <w:numId w:val="2"/>
        </w:numPr>
        <w:ind w:right="0"/>
        <w:rPr>
          <w:rFonts w:cs="David"/>
          <w:lang w:val="en-US"/>
        </w:rPr>
      </w:pPr>
      <w:r>
        <w:rPr>
          <w:rFonts w:cs="David" w:hint="cs"/>
          <w:rtl/>
        </w:rPr>
        <w:t>הפרשי פיצויי פיטורים:</w:t>
      </w:r>
      <w:r>
        <w:rPr>
          <w:rFonts w:cs="David"/>
          <w:rtl/>
        </w:rPr>
        <w:tab/>
      </w:r>
      <w:r>
        <w:rPr>
          <w:rFonts w:cs="David"/>
          <w:rtl/>
        </w:rPr>
        <w:tab/>
      </w:r>
      <w:r>
        <w:rPr>
          <w:rFonts w:cs="David"/>
          <w:rtl/>
        </w:rPr>
        <w:tab/>
      </w:r>
      <w:r>
        <w:rPr>
          <w:rFonts w:cs="David" w:hint="cs"/>
          <w:rtl/>
        </w:rPr>
        <w:t xml:space="preserve"> 55,640 ₪</w:t>
      </w:r>
    </w:p>
    <w:p>
      <w:pPr>
        <w:pStyle w:val="1"/>
        <w:numPr>
          <w:ilvl w:val="1"/>
          <w:numId w:val="2"/>
        </w:numPr>
        <w:ind w:right="0"/>
        <w:rPr>
          <w:rFonts w:cs="David"/>
          <w:lang w:val="en-US"/>
        </w:rPr>
      </w:pPr>
      <w:r>
        <w:rPr>
          <w:rFonts w:cs="David" w:hint="cs"/>
          <w:rtl/>
        </w:rPr>
        <w:t>פיצויים בגין פיטורים שלא כדין:</w:t>
      </w:r>
      <w:r>
        <w:rPr>
          <w:rFonts w:cs="David" w:hint="cs"/>
          <w:rtl/>
          <w:lang w:val="en-US"/>
        </w:rPr>
        <w:tab/>
      </w:r>
      <w:r>
        <w:rPr>
          <w:rFonts w:cs="David" w:hint="cs"/>
          <w:rtl/>
          <w:lang w:val="en-US"/>
        </w:rPr>
        <w:tab/>
        <w:t xml:space="preserve"> 45,000 ₪ </w:t>
      </w:r>
    </w:p>
    <w:p>
      <w:pPr>
        <w:pStyle w:val="1"/>
        <w:numPr>
          <w:ilvl w:val="1"/>
          <w:numId w:val="2"/>
        </w:numPr>
        <w:ind w:right="0"/>
        <w:rPr>
          <w:rFonts w:cs="David"/>
          <w:lang w:val="en-US"/>
        </w:rPr>
      </w:pPr>
      <w:r>
        <w:rPr>
          <w:rFonts w:cs="David" w:hint="cs"/>
          <w:rtl/>
        </w:rPr>
        <w:t>תמורה עבור עבודה בשעות המנוחה:</w:t>
      </w:r>
      <w:r>
        <w:rPr>
          <w:rFonts w:cs="David" w:hint="cs"/>
          <w:rtl/>
        </w:rPr>
        <w:tab/>
      </w:r>
      <w:r>
        <w:rPr>
          <w:rFonts w:cs="David" w:hint="cs"/>
          <w:u w:val="single"/>
          <w:rtl/>
        </w:rPr>
        <w:t>68,603 ₪</w:t>
      </w:r>
      <w:r>
        <w:rPr>
          <w:rFonts w:cs="David" w:hint="cs"/>
          <w:rtl/>
        </w:rPr>
        <w:t xml:space="preserve"> </w:t>
      </w:r>
      <w:r>
        <w:rPr>
          <w:rFonts w:cs="David"/>
          <w:rtl/>
        </w:rPr>
        <w:tab/>
      </w:r>
      <w:r>
        <w:rPr>
          <w:rFonts w:cs="David"/>
          <w:rtl/>
        </w:rPr>
        <w:tab/>
      </w:r>
    </w:p>
    <w:p>
      <w:pPr>
        <w:pStyle w:val="1"/>
        <w:numPr>
          <w:ilvl w:val="1"/>
          <w:numId w:val="2"/>
        </w:numPr>
        <w:ind w:right="0"/>
        <w:rPr>
          <w:rFonts w:cs="David"/>
          <w:lang w:val="en-US"/>
        </w:rPr>
      </w:pPr>
      <w:r>
        <w:rPr>
          <w:rFonts w:cs="David" w:hint="cs"/>
          <w:rtl/>
        </w:rPr>
        <w:t>סה"כ:</w:t>
      </w:r>
      <w:r>
        <w:rPr>
          <w:rFonts w:cs="David"/>
          <w:rtl/>
        </w:rPr>
        <w:tab/>
      </w:r>
      <w:r>
        <w:rPr>
          <w:rFonts w:cs="David" w:hint="cs"/>
          <w:rtl/>
        </w:rPr>
        <w:tab/>
      </w:r>
      <w:r>
        <w:rPr>
          <w:rFonts w:cs="David" w:hint="cs"/>
          <w:rtl/>
        </w:rPr>
        <w:tab/>
      </w:r>
      <w:r>
        <w:rPr>
          <w:rFonts w:cs="David" w:hint="cs"/>
          <w:rtl/>
        </w:rPr>
        <w:tab/>
      </w:r>
      <w:r>
        <w:rPr>
          <w:rFonts w:cs="David" w:hint="cs"/>
          <w:rtl/>
        </w:rPr>
        <w:tab/>
      </w:r>
      <w:r>
        <w:rPr>
          <w:rFonts w:cs="David" w:hint="cs"/>
          <w:u w:val="thick"/>
          <w:rtl/>
        </w:rPr>
        <w:t>169,243 ₪</w:t>
      </w:r>
      <w:r>
        <w:rPr>
          <w:rFonts w:cs="David" w:hint="cs"/>
          <w:rtl/>
        </w:rPr>
        <w:t xml:space="preserve"> </w:t>
      </w:r>
      <w:r>
        <w:rPr>
          <w:rFonts w:cs="David"/>
          <w:rtl/>
        </w:rPr>
        <w:tab/>
      </w:r>
      <w:r>
        <w:rPr>
          <w:rFonts w:cs="David"/>
          <w:rtl/>
        </w:rPr>
        <w:tab/>
      </w:r>
      <w:r>
        <w:rPr>
          <w:rFonts w:cs="David"/>
          <w:rtl/>
        </w:rPr>
        <w:tab/>
      </w:r>
      <w:r>
        <w:rPr>
          <w:rFonts w:cs="David"/>
          <w:rtl/>
        </w:rPr>
        <w:tab/>
      </w:r>
    </w:p>
    <w:p>
      <w:pPr>
        <w:pStyle w:val="1"/>
        <w:numPr>
          <w:ilvl w:val="0"/>
          <w:numId w:val="0"/>
        </w:numPr>
        <w:ind w:left="-1"/>
        <w:rPr>
          <w:rFonts w:cs="David"/>
          <w:rtl/>
        </w:rPr>
      </w:pPr>
    </w:p>
    <w:p>
      <w:pPr>
        <w:pStyle w:val="1"/>
        <w:numPr>
          <w:ilvl w:val="0"/>
          <w:numId w:val="0"/>
        </w:numPr>
        <w:ind w:left="-1"/>
        <w:rPr>
          <w:b/>
          <w:bCs/>
          <w:rtl/>
        </w:rPr>
      </w:pPr>
      <w:r>
        <w:rPr>
          <w:rFonts w:cs="David" w:hint="cs"/>
          <w:rtl/>
        </w:rPr>
        <w:lastRenderedPageBreak/>
        <w:t xml:space="preserve">אשר על כן,  מבוקש בזאת מבית הדין  הנכבד לזמן את הנתבעת לדין ולחייבה לשלם לתובע  סך של  </w:t>
      </w:r>
      <w:r>
        <w:rPr>
          <w:rFonts w:cs="David" w:hint="cs"/>
          <w:b/>
          <w:bCs/>
          <w:u w:val="single"/>
          <w:rtl/>
        </w:rPr>
        <w:t xml:space="preserve">169,243₪ </w:t>
      </w:r>
      <w:r>
        <w:rPr>
          <w:rFonts w:cs="David" w:hint="cs"/>
          <w:rtl/>
        </w:rPr>
        <w:t>בצירוף פיצויי הלנה ו/או הפרשי הצמדה וריבית בתוספת מע"מ.</w:t>
      </w:r>
      <w:r>
        <w:rPr>
          <w:rFonts w:hint="cs"/>
          <w:b/>
          <w:bCs/>
          <w:rtl/>
        </w:rPr>
        <w:t xml:space="preserve">       </w:t>
      </w:r>
    </w:p>
    <w:p>
      <w:pPr>
        <w:pStyle w:val="1"/>
        <w:numPr>
          <w:ilvl w:val="0"/>
          <w:numId w:val="0"/>
        </w:numPr>
        <w:ind w:left="-1"/>
        <w:rPr>
          <w:b/>
          <w:bCs/>
          <w:rtl/>
        </w:rPr>
      </w:pPr>
    </w:p>
    <w:p>
      <w:pPr>
        <w:pStyle w:val="1"/>
        <w:numPr>
          <w:ilvl w:val="0"/>
          <w:numId w:val="0"/>
        </w:numPr>
        <w:ind w:left="-1"/>
        <w:rPr>
          <w:b/>
          <w:bCs/>
          <w:rtl/>
        </w:rPr>
      </w:pPr>
    </w:p>
    <w:p>
      <w:pPr>
        <w:pStyle w:val="1"/>
        <w:numPr>
          <w:ilvl w:val="0"/>
          <w:numId w:val="0"/>
        </w:numPr>
        <w:ind w:left="2835" w:firstLine="710"/>
        <w:rPr>
          <w:b/>
          <w:bCs/>
          <w:rtl/>
        </w:rPr>
      </w:pPr>
      <w:r>
        <w:rPr>
          <w:rFonts w:hint="cs"/>
          <w:b/>
          <w:bCs/>
          <w:rtl/>
        </w:rPr>
        <w:t>_______________________________</w:t>
      </w:r>
      <w:bookmarkEnd w:id="0"/>
    </w:p>
    <w:sectPr>
      <w:headerReference w:type="default" r:id="rId8"/>
      <w:footerReference w:type="default" r:id="rId9"/>
      <w:headerReference w:type="first" r:id="rId10"/>
      <w:type w:val="continuous"/>
      <w:pgSz w:w="11907" w:h="16840" w:code="9"/>
      <w:pgMar w:top="1418" w:right="2126" w:bottom="1242" w:left="1560" w:header="425" w:footer="17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c"/>
      <w:framePr w:w="79" w:h="15961" w:wrap="around" w:x="486" w:y="285"/>
      <w:rPr>
        <w:rtl/>
      </w:rPr>
    </w:pPr>
  </w:p>
  <w:p>
    <w:pPr>
      <w:pStyle w:val="ac"/>
      <w:framePr w:w="79" w:h="15961" w:wrap="around" w:x="11562" w:y="285"/>
      <w:rPr>
        <w:rtl/>
      </w:rPr>
    </w:pPr>
  </w:p>
  <w:tbl>
    <w:tblPr>
      <w:bidiVisual/>
      <w:tblW w:w="0" w:type="auto"/>
      <w:tblInd w:w="-1344" w:type="dxa"/>
      <w:tblLayout w:type="fixed"/>
      <w:tblCellMar>
        <w:left w:w="28" w:type="dxa"/>
        <w:right w:w="28" w:type="dxa"/>
      </w:tblCellMar>
      <w:tblLook w:val="0000" w:firstRow="0" w:lastRow="0" w:firstColumn="0" w:lastColumn="0" w:noHBand="0" w:noVBand="0"/>
    </w:tblPr>
    <w:tblGrid>
      <w:gridCol w:w="6049"/>
      <w:gridCol w:w="5166"/>
    </w:tblGrid>
    <w:tr>
      <w:tc>
        <w:tcPr>
          <w:tcW w:w="6049" w:type="dxa"/>
        </w:tcPr>
        <w:p>
          <w:pPr>
            <w:pStyle w:val="a8"/>
            <w:bidi w:val="0"/>
            <w:jc w:val="right"/>
            <w:rPr>
              <w:spacing w:val="-6"/>
              <w:szCs w:val="20"/>
              <w:rtl/>
            </w:rPr>
          </w:pPr>
        </w:p>
      </w:tc>
      <w:tc>
        <w:tcPr>
          <w:tcW w:w="5166" w:type="dxa"/>
        </w:tcPr>
        <w:p>
          <w:pPr>
            <w:pStyle w:val="a8"/>
            <w:bidi w:val="0"/>
            <w:ind w:right="-1247"/>
            <w:jc w:val="right"/>
            <w:rPr>
              <w:rFonts w:ascii="Book Antiqua" w:hAnsi="Book Antiqua"/>
              <w:spacing w:val="-8"/>
              <w:position w:val="-16"/>
              <w:sz w:val="16"/>
              <w:szCs w:val="14"/>
              <w:rtl/>
            </w:rPr>
          </w:pPr>
        </w:p>
      </w:tc>
    </w:tr>
  </w:tbl>
  <w:p>
    <w:pPr>
      <w:pStyle w:val="a8"/>
      <w:spacing w:line="240" w:lineRule="exac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rPr>
        <w:rtl/>
      </w:rPr>
    </w:pPr>
    <w:r>
      <w:rPr>
        <w:rtl/>
      </w:rPr>
      <w:t>-</w:t>
    </w:r>
    <w:r>
      <w:rPr>
        <w:rStyle w:val="a9"/>
      </w:rPr>
      <w:fldChar w:fldCharType="begin"/>
    </w:r>
    <w:r>
      <w:rPr>
        <w:rStyle w:val="a9"/>
      </w:rPr>
      <w:instrText xml:space="preserve"> PAGE </w:instrText>
    </w:r>
    <w:r>
      <w:rPr>
        <w:rStyle w:val="a9"/>
      </w:rPr>
      <w:fldChar w:fldCharType="separate"/>
    </w:r>
    <w:r>
      <w:rPr>
        <w:rStyle w:val="a9"/>
        <w:noProof/>
        <w:rtl/>
      </w:rPr>
      <w:t>6</w:t>
    </w:r>
    <w:r>
      <w:rPr>
        <w:rStyle w:val="a9"/>
      </w:rPr>
      <w:fldChar w:fldCharType="end"/>
    </w:r>
    <w:r>
      <w:rPr>
        <w:rStyle w:val="a9"/>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c"/>
      <w:framePr w:w="79" w:h="15961" w:wrap="around" w:x="11565" w:y="331"/>
      <w:rPr>
        <w:rtl/>
      </w:rPr>
    </w:pPr>
  </w:p>
  <w:p>
    <w:pPr>
      <w:pStyle w:val="ac"/>
      <w:framePr w:w="79" w:h="15961" w:wrap="around" w:x="480" w:y="361"/>
      <w:rPr>
        <w:rtl/>
      </w:rPr>
    </w:pPr>
  </w:p>
  <w:p>
    <w:pPr>
      <w:pStyle w:val="ab"/>
      <w:framePr w:wrap="around"/>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08"/>
      <w:lvlJc w:val="right"/>
      <w:pPr>
        <w:ind w:left="709" w:hanging="708"/>
      </w:pPr>
      <w:rPr>
        <w:rFonts w:hAnsi="Miriam" w:cs="Miriam" w:hint="default"/>
        <w:b/>
        <w:i w:val="0"/>
        <w:sz w:val="22"/>
      </w:rPr>
    </w:lvl>
    <w:lvl w:ilvl="1">
      <w:start w:val="1"/>
      <w:numFmt w:val="decimal"/>
      <w:lvlText w:val="%1.%2."/>
      <w:legacy w:legacy="1" w:legacySpace="0" w:legacyIndent="708"/>
      <w:lvlJc w:val="right"/>
      <w:pPr>
        <w:ind w:left="1418" w:hanging="708"/>
      </w:pPr>
    </w:lvl>
    <w:lvl w:ilvl="2">
      <w:start w:val="1"/>
      <w:numFmt w:val="decimal"/>
      <w:lvlText w:val="%1.%2.%3."/>
      <w:legacy w:legacy="1" w:legacySpace="0" w:legacyIndent="708"/>
      <w:lvlJc w:val="right"/>
      <w:pPr>
        <w:ind w:left="2127" w:hanging="708"/>
      </w:pPr>
    </w:lvl>
    <w:lvl w:ilvl="3">
      <w:start w:val="1"/>
      <w:numFmt w:val="decimal"/>
      <w:lvlText w:val="%1.%2.%3.%4."/>
      <w:legacy w:legacy="1" w:legacySpace="0" w:legacyIndent="708"/>
      <w:lvlJc w:val="right"/>
      <w:pPr>
        <w:ind w:left="2835" w:hanging="708"/>
      </w:pPr>
    </w:lvl>
    <w:lvl w:ilvl="4">
      <w:start w:val="1"/>
      <w:numFmt w:val="decimal"/>
      <w:pStyle w:val="5"/>
      <w:lvlText w:val="%1.%2.%3.%4.%5."/>
      <w:legacy w:legacy="1" w:legacySpace="0" w:legacyIndent="708"/>
      <w:lvlJc w:val="right"/>
      <w:pPr>
        <w:ind w:left="3540" w:hanging="708"/>
      </w:pPr>
    </w:lvl>
    <w:lvl w:ilvl="5">
      <w:start w:val="1"/>
      <w:numFmt w:val="decimal"/>
      <w:pStyle w:val="6"/>
      <w:lvlText w:val="%1.%2.%3.%4.%5.%6."/>
      <w:legacy w:legacy="1" w:legacySpace="0" w:legacyIndent="708"/>
      <w:lvlJc w:val="center"/>
      <w:pPr>
        <w:ind w:left="4248" w:hanging="708"/>
      </w:pPr>
    </w:lvl>
    <w:lvl w:ilvl="6">
      <w:start w:val="1"/>
      <w:numFmt w:val="decimal"/>
      <w:pStyle w:val="7"/>
      <w:lvlText w:val="%1.%2.%3.%4.%5.%6.%7."/>
      <w:legacy w:legacy="1" w:legacySpace="0" w:legacyIndent="708"/>
      <w:lvlJc w:val="center"/>
      <w:pPr>
        <w:ind w:left="4956" w:hanging="708"/>
      </w:pPr>
    </w:lvl>
    <w:lvl w:ilvl="7">
      <w:start w:val="1"/>
      <w:numFmt w:val="decimal"/>
      <w:pStyle w:val="8"/>
      <w:lvlText w:val="%1.%2.%3.%4.%5.%6.%7.%8."/>
      <w:legacy w:legacy="1" w:legacySpace="0" w:legacyIndent="708"/>
      <w:lvlJc w:val="center"/>
      <w:pPr>
        <w:ind w:left="5664" w:hanging="708"/>
      </w:pPr>
    </w:lvl>
    <w:lvl w:ilvl="8">
      <w:start w:val="1"/>
      <w:numFmt w:val="decimal"/>
      <w:pStyle w:val="9"/>
      <w:lvlText w:val="%1.%2.%3.%4.%5.%6.%7.%8.%9."/>
      <w:legacy w:legacy="1" w:legacySpace="0" w:legacyIndent="708"/>
      <w:lvlJc w:val="center"/>
      <w:pPr>
        <w:ind w:left="6372" w:hanging="708"/>
      </w:pPr>
    </w:lvl>
  </w:abstractNum>
  <w:abstractNum w:abstractNumId="1" w15:restartNumberingAfterBreak="0">
    <w:nsid w:val="02BD363D"/>
    <w:multiLevelType w:val="hybridMultilevel"/>
    <w:tmpl w:val="49DE6296"/>
    <w:lvl w:ilvl="0" w:tplc="0809000F">
      <w:start w:val="1"/>
      <w:numFmt w:val="decimal"/>
      <w:lvlText w:val="%1."/>
      <w:lvlJc w:val="left"/>
      <w:pPr>
        <w:ind w:left="720" w:hanging="360"/>
      </w:pPr>
      <w:rPr>
        <w:rFonts w:hint="default"/>
      </w:rPr>
    </w:lvl>
    <w:lvl w:ilvl="1" w:tplc="6D62B0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5667"/>
    <w:multiLevelType w:val="hybridMultilevel"/>
    <w:tmpl w:val="666468F0"/>
    <w:lvl w:ilvl="0" w:tplc="C5D8794A">
      <w:start w:val="3"/>
      <w:numFmt w:val="decimal"/>
      <w:lvlText w:val="%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3" w15:restartNumberingAfterBreak="0">
    <w:nsid w:val="16557E4F"/>
    <w:multiLevelType w:val="hybridMultilevel"/>
    <w:tmpl w:val="B8088BBC"/>
    <w:lvl w:ilvl="0" w:tplc="A0A2DFEA">
      <w:start w:val="4"/>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85C8C"/>
    <w:multiLevelType w:val="multilevel"/>
    <w:tmpl w:val="040D001F"/>
    <w:lvl w:ilvl="0">
      <w:start w:val="1"/>
      <w:numFmt w:val="decimal"/>
      <w:lvlText w:val="%1."/>
      <w:lvlJc w:val="center"/>
      <w:pPr>
        <w:tabs>
          <w:tab w:val="num" w:pos="648"/>
        </w:tabs>
        <w:ind w:left="360" w:hanging="72"/>
      </w:pPr>
    </w:lvl>
    <w:lvl w:ilvl="1">
      <w:start w:val="1"/>
      <w:numFmt w:val="decimal"/>
      <w:lvlText w:val="%1.%2."/>
      <w:lvlJc w:val="center"/>
      <w:pPr>
        <w:tabs>
          <w:tab w:val="num" w:pos="792"/>
        </w:tabs>
        <w:ind w:left="792" w:hanging="432"/>
      </w:pPr>
    </w:lvl>
    <w:lvl w:ilvl="2">
      <w:start w:val="1"/>
      <w:numFmt w:val="decimal"/>
      <w:lvlText w:val="%1.%2.%3."/>
      <w:lvlJc w:val="center"/>
      <w:pPr>
        <w:tabs>
          <w:tab w:val="num" w:pos="1224"/>
        </w:tabs>
        <w:ind w:left="1224" w:hanging="504"/>
      </w:pPr>
    </w:lvl>
    <w:lvl w:ilvl="3">
      <w:start w:val="1"/>
      <w:numFmt w:val="decimal"/>
      <w:lvlText w:val="%1.%2.%3.%4."/>
      <w:lvlJc w:val="center"/>
      <w:pPr>
        <w:tabs>
          <w:tab w:val="num" w:pos="1728"/>
        </w:tabs>
        <w:ind w:left="1728" w:hanging="648"/>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5" w15:restartNumberingAfterBreak="0">
    <w:nsid w:val="322B5CE1"/>
    <w:multiLevelType w:val="hybridMultilevel"/>
    <w:tmpl w:val="FD52BC28"/>
    <w:lvl w:ilvl="0" w:tplc="5B649888">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C274846"/>
    <w:multiLevelType w:val="multilevel"/>
    <w:tmpl w:val="A508D138"/>
    <w:lvl w:ilvl="0">
      <w:start w:val="1"/>
      <w:numFmt w:val="decimal"/>
      <w:pStyle w:val="1"/>
      <w:lvlText w:val="%1."/>
      <w:lvlJc w:val="left"/>
      <w:pPr>
        <w:tabs>
          <w:tab w:val="num" w:pos="737"/>
        </w:tabs>
        <w:ind w:left="737" w:hanging="737"/>
      </w:pPr>
      <w:rPr>
        <w:rFonts w:cs="David" w:hint="default"/>
        <w:bCs/>
        <w:iCs w:val="0"/>
        <w:szCs w:val="22"/>
        <w:u w:val="none"/>
        <w:lang w:val="x-none" w:bidi="he-IL"/>
      </w:rPr>
    </w:lvl>
    <w:lvl w:ilvl="1">
      <w:start w:val="1"/>
      <w:numFmt w:val="decimal"/>
      <w:pStyle w:val="2"/>
      <w:lvlText w:val="%1.%2."/>
      <w:lvlJc w:val="left"/>
      <w:pPr>
        <w:tabs>
          <w:tab w:val="num" w:pos="1304"/>
        </w:tabs>
        <w:ind w:left="1304" w:right="1474" w:hanging="737"/>
      </w:pPr>
      <w:rPr>
        <w:rFonts w:cs="David" w:hint="default"/>
        <w:bCs/>
        <w:iCs w:val="0"/>
        <w:color w:val="auto"/>
        <w:szCs w:val="22"/>
        <w:u w:val="none"/>
        <w:lang w:val="x-none" w:bidi="he-IL"/>
      </w:rPr>
    </w:lvl>
    <w:lvl w:ilvl="2">
      <w:start w:val="1"/>
      <w:numFmt w:val="decimal"/>
      <w:pStyle w:val="3"/>
      <w:lvlText w:val="%1.%2.%3."/>
      <w:lvlJc w:val="left"/>
      <w:pPr>
        <w:tabs>
          <w:tab w:val="num" w:pos="2211"/>
        </w:tabs>
        <w:ind w:left="2211" w:right="2211" w:hanging="737"/>
      </w:pPr>
      <w:rPr>
        <w:rFonts w:cs="David" w:hint="default"/>
        <w:bCs/>
        <w:iCs w:val="0"/>
        <w:szCs w:val="22"/>
        <w:u w:val="none"/>
      </w:rPr>
    </w:lvl>
    <w:lvl w:ilvl="3">
      <w:start w:val="1"/>
      <w:numFmt w:val="decimal"/>
      <w:pStyle w:val="4"/>
      <w:lvlText w:val="%1.%2.%3.%4."/>
      <w:lvlJc w:val="left"/>
      <w:pPr>
        <w:tabs>
          <w:tab w:val="num" w:pos="2948"/>
        </w:tabs>
        <w:ind w:left="2948" w:right="2948" w:hanging="737"/>
      </w:pPr>
      <w:rPr>
        <w:rFonts w:cs="David" w:hint="default"/>
        <w:bCs/>
        <w:iCs w:val="0"/>
        <w:szCs w:val="22"/>
        <w:u w:val="none"/>
      </w:rPr>
    </w:lvl>
    <w:lvl w:ilvl="4">
      <w:start w:val="1"/>
      <w:numFmt w:val="decimal"/>
      <w:lvlText w:val="%1.%2.%3.%4.%5."/>
      <w:lvlJc w:val="left"/>
      <w:pPr>
        <w:tabs>
          <w:tab w:val="num" w:pos="4819"/>
        </w:tabs>
        <w:ind w:left="4819" w:right="4819" w:hanging="1588"/>
      </w:pPr>
      <w:rPr>
        <w:rFonts w:cs="Courier New" w:hint="default"/>
        <w:bCs/>
        <w:iCs w:val="0"/>
        <w:szCs w:val="20"/>
      </w:rPr>
    </w:lvl>
    <w:lvl w:ilvl="5">
      <w:start w:val="1"/>
      <w:numFmt w:val="decimal"/>
      <w:lvlText w:val="%1.%2.%3.%4.%5.%6."/>
      <w:lvlJc w:val="center"/>
      <w:pPr>
        <w:tabs>
          <w:tab w:val="num" w:pos="2738"/>
        </w:tabs>
        <w:ind w:left="2738" w:right="2738" w:hanging="941"/>
      </w:pPr>
    </w:lvl>
    <w:lvl w:ilvl="6">
      <w:start w:val="1"/>
      <w:numFmt w:val="decimal"/>
      <w:lvlText w:val="%1.%2.%3.%4.%5.%6.%7."/>
      <w:lvlJc w:val="center"/>
      <w:pPr>
        <w:tabs>
          <w:tab w:val="num" w:pos="3237"/>
        </w:tabs>
        <w:ind w:left="3237" w:right="3237" w:hanging="1077"/>
      </w:pPr>
    </w:lvl>
    <w:lvl w:ilvl="7">
      <w:start w:val="1"/>
      <w:numFmt w:val="decimal"/>
      <w:lvlText w:val="%1.%2.%3.%4.%5.%6.%7.%8."/>
      <w:lvlJc w:val="center"/>
      <w:pPr>
        <w:tabs>
          <w:tab w:val="num" w:pos="3742"/>
        </w:tabs>
        <w:ind w:left="3742" w:right="3742" w:hanging="1225"/>
      </w:pPr>
    </w:lvl>
    <w:lvl w:ilvl="8">
      <w:start w:val="1"/>
      <w:numFmt w:val="decimal"/>
      <w:lvlText w:val="%1.%2.%3.%4.%5.%6.%7.%8.%9."/>
      <w:lvlJc w:val="center"/>
      <w:pPr>
        <w:tabs>
          <w:tab w:val="num" w:pos="4320"/>
        </w:tabs>
        <w:ind w:left="4320" w:right="4320" w:hanging="1440"/>
      </w:pPr>
    </w:lvl>
  </w:abstractNum>
  <w:abstractNum w:abstractNumId="7" w15:restartNumberingAfterBreak="0">
    <w:nsid w:val="508366A2"/>
    <w:multiLevelType w:val="hybridMultilevel"/>
    <w:tmpl w:val="A4CEFA7E"/>
    <w:lvl w:ilvl="0" w:tplc="7994B378">
      <w:start w:val="3"/>
      <w:numFmt w:val="decimal"/>
      <w:lvlText w:val="%1."/>
      <w:lvlJc w:val="left"/>
      <w:pPr>
        <w:ind w:left="1834" w:hanging="360"/>
      </w:pPr>
      <w:rPr>
        <w:rFonts w:hint="default"/>
        <w:b w:val="0"/>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8" w15:restartNumberingAfterBreak="0">
    <w:nsid w:val="52380786"/>
    <w:multiLevelType w:val="hybridMultilevel"/>
    <w:tmpl w:val="E22A10D6"/>
    <w:lvl w:ilvl="0" w:tplc="C03078AC">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5B8C4BDC"/>
    <w:multiLevelType w:val="hybridMultilevel"/>
    <w:tmpl w:val="DF706BEC"/>
    <w:lvl w:ilvl="0" w:tplc="4A20360C">
      <w:start w:val="3"/>
      <w:numFmt w:val="decimal"/>
      <w:lvlText w:val="%1."/>
      <w:lvlJc w:val="left"/>
      <w:pPr>
        <w:ind w:left="1834" w:hanging="360"/>
      </w:pPr>
      <w:rPr>
        <w:rFonts w:hint="default"/>
        <w:b w:val="0"/>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0" w15:restartNumberingAfterBreak="0">
    <w:nsid w:val="67CF3460"/>
    <w:multiLevelType w:val="hybridMultilevel"/>
    <w:tmpl w:val="641AA3AA"/>
    <w:lvl w:ilvl="0" w:tplc="9E7C7F0C">
      <w:start w:val="4"/>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D87EC6"/>
    <w:multiLevelType w:val="hybridMultilevel"/>
    <w:tmpl w:val="A6DCD0E4"/>
    <w:lvl w:ilvl="0" w:tplc="9ED60896">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C30A5"/>
    <w:multiLevelType w:val="multilevel"/>
    <w:tmpl w:val="A08CC3A2"/>
    <w:lvl w:ilvl="0">
      <w:start w:val="1"/>
      <w:numFmt w:val="decimal"/>
      <w:lvlText w:val="%1."/>
      <w:lvlJc w:val="right"/>
      <w:pPr>
        <w:tabs>
          <w:tab w:val="num" w:pos="709"/>
        </w:tabs>
        <w:ind w:left="709" w:hanging="709"/>
      </w:pPr>
    </w:lvl>
    <w:lvl w:ilvl="1">
      <w:start w:val="1"/>
      <w:numFmt w:val="decimal"/>
      <w:lvlText w:val="%1.%2."/>
      <w:lvlJc w:val="right"/>
      <w:pPr>
        <w:tabs>
          <w:tab w:val="num" w:pos="1418"/>
        </w:tabs>
        <w:ind w:left="1418" w:hanging="709"/>
      </w:pPr>
    </w:lvl>
    <w:lvl w:ilvl="2">
      <w:start w:val="1"/>
      <w:numFmt w:val="decimal"/>
      <w:lvlText w:val="%1.%2.%3."/>
      <w:lvlJc w:val="center"/>
      <w:pPr>
        <w:tabs>
          <w:tab w:val="num" w:pos="1224"/>
        </w:tabs>
        <w:ind w:left="1224" w:hanging="504"/>
      </w:pPr>
    </w:lvl>
    <w:lvl w:ilvl="3">
      <w:start w:val="1"/>
      <w:numFmt w:val="decimal"/>
      <w:lvlText w:val="%1.%2.%3.%4."/>
      <w:lvlJc w:val="center"/>
      <w:pPr>
        <w:tabs>
          <w:tab w:val="num" w:pos="1728"/>
        </w:tabs>
        <w:ind w:left="1728" w:hanging="648"/>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3" w15:restartNumberingAfterBreak="0">
    <w:nsid w:val="7FD56490"/>
    <w:multiLevelType w:val="hybridMultilevel"/>
    <w:tmpl w:val="036E0136"/>
    <w:lvl w:ilvl="0" w:tplc="A614D042">
      <w:start w:val="1"/>
      <w:numFmt w:val="hebrew1"/>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4"/>
  </w:num>
  <w:num w:numId="8">
    <w:abstractNumId w:val="10"/>
  </w:num>
  <w:num w:numId="9">
    <w:abstractNumId w:val="3"/>
  </w:num>
  <w:num w:numId="10">
    <w:abstractNumId w:val="8"/>
  </w:num>
  <w:num w:numId="11">
    <w:abstractNumId w:val="5"/>
  </w:num>
  <w:num w:numId="12">
    <w:abstractNumId w:val="1"/>
  </w:num>
  <w:num w:numId="13">
    <w:abstractNumId w:val="12"/>
  </w:num>
  <w:num w:numId="14">
    <w:abstractNumId w:val="9"/>
  </w:num>
  <w:num w:numId="15">
    <w:abstractNumId w:val="7"/>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0B9A4C-4B5C-4689-8CA2-5A07E4B3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eepLines/>
      <w:bidi/>
      <w:spacing w:before="120"/>
      <w:jc w:val="both"/>
    </w:pPr>
    <w:rPr>
      <w:rFonts w:ascii="Arial" w:hAnsi="Arial" w:cs="David"/>
      <w:szCs w:val="26"/>
    </w:rPr>
  </w:style>
  <w:style w:type="paragraph" w:styleId="1">
    <w:name w:val="heading 1"/>
    <w:basedOn w:val="a"/>
    <w:link w:val="10"/>
    <w:qFormat/>
    <w:pPr>
      <w:numPr>
        <w:numId w:val="2"/>
      </w:numPr>
      <w:spacing w:before="240" w:line="360" w:lineRule="auto"/>
      <w:outlineLvl w:val="0"/>
    </w:pPr>
    <w:rPr>
      <w:rFonts w:cs="Times New Roman"/>
      <w:sz w:val="24"/>
      <w:szCs w:val="24"/>
      <w:lang w:val="x-none" w:eastAsia="x-none"/>
    </w:rPr>
  </w:style>
  <w:style w:type="paragraph" w:styleId="2">
    <w:name w:val="heading 2"/>
    <w:basedOn w:val="a"/>
    <w:link w:val="20"/>
    <w:qFormat/>
    <w:pPr>
      <w:numPr>
        <w:ilvl w:val="1"/>
        <w:numId w:val="2"/>
      </w:numPr>
      <w:spacing w:before="240" w:line="360" w:lineRule="auto"/>
      <w:outlineLvl w:val="1"/>
    </w:pPr>
    <w:rPr>
      <w:rFonts w:cs="Times New Roman"/>
      <w:sz w:val="24"/>
      <w:szCs w:val="24"/>
      <w:lang w:val="x-none" w:eastAsia="x-none"/>
    </w:rPr>
  </w:style>
  <w:style w:type="paragraph" w:styleId="3">
    <w:name w:val="heading 3"/>
    <w:basedOn w:val="a"/>
    <w:qFormat/>
    <w:pPr>
      <w:numPr>
        <w:ilvl w:val="2"/>
        <w:numId w:val="2"/>
      </w:numPr>
      <w:spacing w:before="240" w:line="360" w:lineRule="auto"/>
      <w:outlineLvl w:val="2"/>
    </w:pPr>
    <w:rPr>
      <w:szCs w:val="24"/>
    </w:rPr>
  </w:style>
  <w:style w:type="paragraph" w:styleId="4">
    <w:name w:val="heading 4"/>
    <w:basedOn w:val="a"/>
    <w:qFormat/>
    <w:pPr>
      <w:numPr>
        <w:ilvl w:val="3"/>
        <w:numId w:val="2"/>
      </w:numPr>
      <w:spacing w:before="240"/>
      <w:outlineLvl w:val="3"/>
    </w:pPr>
  </w:style>
  <w:style w:type="paragraph" w:styleId="5">
    <w:name w:val="heading 5"/>
    <w:basedOn w:val="a"/>
    <w:qFormat/>
    <w:pPr>
      <w:numPr>
        <w:ilvl w:val="4"/>
        <w:numId w:val="1"/>
      </w:numPr>
      <w:spacing w:after="120"/>
      <w:outlineLvl w:val="4"/>
    </w:pPr>
  </w:style>
  <w:style w:type="paragraph" w:styleId="6">
    <w:name w:val="heading 6"/>
    <w:basedOn w:val="a"/>
    <w:qFormat/>
    <w:pPr>
      <w:numPr>
        <w:ilvl w:val="5"/>
        <w:numId w:val="1"/>
      </w:numPr>
      <w:spacing w:after="120"/>
      <w:outlineLvl w:val="5"/>
    </w:pPr>
  </w:style>
  <w:style w:type="paragraph" w:styleId="7">
    <w:name w:val="heading 7"/>
    <w:basedOn w:val="a"/>
    <w:qFormat/>
    <w:pPr>
      <w:numPr>
        <w:ilvl w:val="6"/>
        <w:numId w:val="1"/>
      </w:numPr>
      <w:spacing w:after="120"/>
      <w:outlineLvl w:val="6"/>
    </w:pPr>
  </w:style>
  <w:style w:type="paragraph" w:styleId="8">
    <w:name w:val="heading 8"/>
    <w:basedOn w:val="a"/>
    <w:qFormat/>
    <w:pPr>
      <w:numPr>
        <w:ilvl w:val="7"/>
        <w:numId w:val="1"/>
      </w:numPr>
      <w:spacing w:after="120"/>
      <w:outlineLvl w:val="7"/>
    </w:pPr>
  </w:style>
  <w:style w:type="paragraph" w:styleId="9">
    <w:name w:val="heading 9"/>
    <w:basedOn w:val="a"/>
    <w:qFormat/>
    <w:pPr>
      <w:numPr>
        <w:ilvl w:val="8"/>
        <w:numId w:val="1"/>
      </w:numPr>
      <w:spacing w:after="1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customStyle="1" w:styleId="11">
    <w:name w:val="היסט1"/>
    <w:basedOn w:val="a"/>
    <w:pPr>
      <w:ind w:left="709" w:hanging="709"/>
    </w:pPr>
  </w:style>
  <w:style w:type="paragraph" w:customStyle="1" w:styleId="21">
    <w:name w:val="היסט2"/>
    <w:basedOn w:val="a"/>
    <w:pPr>
      <w:ind w:left="1418" w:hanging="709"/>
    </w:pPr>
  </w:style>
  <w:style w:type="paragraph" w:customStyle="1" w:styleId="30">
    <w:name w:val="היסט3"/>
    <w:basedOn w:val="a"/>
    <w:pPr>
      <w:ind w:left="2836" w:hanging="1418"/>
    </w:pPr>
  </w:style>
  <w:style w:type="paragraph" w:customStyle="1" w:styleId="40">
    <w:name w:val="היסט4"/>
    <w:basedOn w:val="a"/>
    <w:pPr>
      <w:ind w:left="4253" w:hanging="1418"/>
    </w:pPr>
  </w:style>
  <w:style w:type="paragraph" w:customStyle="1" w:styleId="a4">
    <w:name w:val="היסט"/>
    <w:basedOn w:val="a"/>
    <w:pPr>
      <w:ind w:left="709"/>
    </w:pPr>
  </w:style>
  <w:style w:type="paragraph" w:customStyle="1" w:styleId="a5">
    <w:name w:val="היסט_כפול"/>
    <w:basedOn w:val="a"/>
    <w:pPr>
      <w:tabs>
        <w:tab w:val="left" w:pos="709"/>
      </w:tabs>
      <w:ind w:left="1418" w:hanging="1418"/>
    </w:pPr>
  </w:style>
  <w:style w:type="paragraph" w:customStyle="1" w:styleId="12">
    <w:name w:val="היסט_כפול1"/>
    <w:basedOn w:val="a"/>
    <w:pPr>
      <w:tabs>
        <w:tab w:val="left" w:pos="1418"/>
      </w:tabs>
      <w:ind w:left="2126" w:hanging="2126"/>
    </w:pPr>
  </w:style>
  <w:style w:type="paragraph" w:customStyle="1" w:styleId="22">
    <w:name w:val="היסט_כפול2"/>
    <w:basedOn w:val="a"/>
    <w:pPr>
      <w:tabs>
        <w:tab w:val="left" w:pos="1418"/>
      </w:tabs>
      <w:ind w:left="2127" w:hanging="1418"/>
    </w:pPr>
  </w:style>
  <w:style w:type="paragraph" w:styleId="a6">
    <w:name w:val="Quote"/>
    <w:basedOn w:val="a"/>
    <w:pPr>
      <w:ind w:left="709" w:right="709"/>
    </w:pPr>
    <w:rPr>
      <w:bCs/>
    </w:rPr>
  </w:style>
  <w:style w:type="paragraph" w:customStyle="1" w:styleId="23">
    <w:name w:val="ציטוט2"/>
    <w:basedOn w:val="a"/>
    <w:pPr>
      <w:ind w:left="1418" w:right="1418"/>
    </w:pPr>
    <w:rPr>
      <w:bCs/>
    </w:rPr>
  </w:style>
  <w:style w:type="paragraph" w:customStyle="1" w:styleId="NormalE">
    <w:name w:val="NormalE"/>
    <w:basedOn w:val="a"/>
    <w:pPr>
      <w:bidi w:val="0"/>
      <w:jc w:val="right"/>
    </w:pPr>
  </w:style>
  <w:style w:type="paragraph" w:customStyle="1" w:styleId="indent1">
    <w:name w:val="indent1"/>
    <w:basedOn w:val="NormalE"/>
    <w:pPr>
      <w:ind w:right="709" w:hanging="709"/>
    </w:pPr>
  </w:style>
  <w:style w:type="paragraph" w:customStyle="1" w:styleId="indent2">
    <w:name w:val="indent2"/>
    <w:basedOn w:val="NormalE"/>
    <w:pPr>
      <w:ind w:right="1418" w:hanging="709"/>
    </w:pPr>
  </w:style>
  <w:style w:type="paragraph" w:customStyle="1" w:styleId="indent3">
    <w:name w:val="indent3"/>
    <w:basedOn w:val="NormalE"/>
    <w:pPr>
      <w:ind w:right="2836" w:hanging="1418"/>
    </w:pPr>
  </w:style>
  <w:style w:type="paragraph" w:customStyle="1" w:styleId="indent4">
    <w:name w:val="indent4"/>
    <w:basedOn w:val="NormalE"/>
    <w:pPr>
      <w:ind w:right="4253" w:hanging="1418"/>
    </w:pPr>
  </w:style>
  <w:style w:type="paragraph" w:customStyle="1" w:styleId="indent">
    <w:name w:val="indent"/>
    <w:basedOn w:val="NormalE"/>
    <w:pPr>
      <w:ind w:right="709"/>
    </w:pPr>
  </w:style>
  <w:style w:type="paragraph" w:customStyle="1" w:styleId="IndentDouble">
    <w:name w:val="Indent_Double"/>
    <w:basedOn w:val="NormalE"/>
    <w:pPr>
      <w:tabs>
        <w:tab w:val="left" w:pos="709"/>
      </w:tabs>
      <w:ind w:right="1418" w:hanging="1418"/>
    </w:pPr>
  </w:style>
  <w:style w:type="paragraph" w:customStyle="1" w:styleId="IndentDouble1">
    <w:name w:val="Indent_Double1"/>
    <w:basedOn w:val="NormalE"/>
    <w:pPr>
      <w:tabs>
        <w:tab w:val="left" w:pos="1418"/>
      </w:tabs>
      <w:ind w:right="2126" w:hanging="2126"/>
    </w:pPr>
  </w:style>
  <w:style w:type="paragraph" w:customStyle="1" w:styleId="IndentDouble2">
    <w:name w:val="Indent_Double2"/>
    <w:basedOn w:val="NormalE"/>
    <w:pPr>
      <w:tabs>
        <w:tab w:val="left" w:pos="1418"/>
      </w:tabs>
      <w:ind w:right="2127" w:hanging="1418"/>
    </w:pPr>
  </w:style>
  <w:style w:type="paragraph" w:customStyle="1" w:styleId="13">
    <w:name w:val="ציטוט1"/>
    <w:basedOn w:val="NormalE"/>
    <w:pPr>
      <w:ind w:left="709" w:right="709"/>
    </w:pPr>
  </w:style>
  <w:style w:type="paragraph" w:customStyle="1" w:styleId="Quote2">
    <w:name w:val="Quote2"/>
    <w:basedOn w:val="NormalE"/>
    <w:pPr>
      <w:ind w:left="1418" w:right="1418"/>
    </w:p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envelope address"/>
    <w:basedOn w:val="a"/>
    <w:pPr>
      <w:framePr w:w="5040" w:h="1980" w:hRule="exact" w:hSpace="180" w:wrap="auto" w:vAnchor="page" w:hAnchor="page" w:x="4650" w:y="2382"/>
      <w:ind w:right="2880"/>
      <w:jc w:val="left"/>
    </w:pPr>
    <w:rPr>
      <w:sz w:val="24"/>
    </w:rPr>
  </w:style>
  <w:style w:type="paragraph" w:customStyle="1" w:styleId="ab">
    <w:name w:val="מחוץ_לשוליים"/>
    <w:basedOn w:val="a"/>
    <w:pPr>
      <w:framePr w:w="1071" w:h="284" w:hSpace="181" w:wrap="around" w:vAnchor="text" w:hAnchor="page" w:x="10377" w:y="29" w:anchorLock="1"/>
    </w:pPr>
  </w:style>
  <w:style w:type="paragraph" w:customStyle="1" w:styleId="14">
    <w:name w:val="רמה1"/>
    <w:basedOn w:val="a"/>
    <w:pPr>
      <w:keepLines w:val="0"/>
      <w:widowControl w:val="0"/>
      <w:jc w:val="center"/>
    </w:pPr>
    <w:rPr>
      <w:b/>
      <w:bCs/>
      <w:sz w:val="32"/>
      <w:szCs w:val="40"/>
      <w:u w:val="single"/>
    </w:rPr>
  </w:style>
  <w:style w:type="paragraph" w:customStyle="1" w:styleId="24">
    <w:name w:val="רמה2"/>
    <w:basedOn w:val="a"/>
    <w:pPr>
      <w:keepLines w:val="0"/>
      <w:widowControl w:val="0"/>
      <w:jc w:val="center"/>
    </w:pPr>
    <w:rPr>
      <w:rFonts w:ascii="Times New Roman" w:hAnsi="Times New Roman"/>
      <w:b/>
      <w:bCs/>
      <w:sz w:val="28"/>
      <w:szCs w:val="32"/>
      <w:u w:val="single"/>
    </w:rPr>
  </w:style>
  <w:style w:type="paragraph" w:customStyle="1" w:styleId="31">
    <w:name w:val="רמה3"/>
    <w:basedOn w:val="a"/>
    <w:pPr>
      <w:keepLines w:val="0"/>
      <w:widowControl w:val="0"/>
      <w:jc w:val="left"/>
    </w:pPr>
    <w:rPr>
      <w:rFonts w:ascii="Times New Roman" w:hAnsi="Times New Roman"/>
      <w:b/>
      <w:bCs/>
      <w:sz w:val="24"/>
      <w:szCs w:val="28"/>
      <w:u w:val="single"/>
    </w:rPr>
  </w:style>
  <w:style w:type="paragraph" w:customStyle="1" w:styleId="41">
    <w:name w:val="רמה4"/>
    <w:basedOn w:val="a"/>
    <w:pPr>
      <w:keepLines w:val="0"/>
      <w:widowControl w:val="0"/>
      <w:jc w:val="left"/>
    </w:pPr>
    <w:rPr>
      <w:u w:val="single"/>
    </w:rPr>
  </w:style>
  <w:style w:type="paragraph" w:customStyle="1" w:styleId="ac">
    <w:name w:val="ימין"/>
    <w:basedOn w:val="a"/>
    <w:pPr>
      <w:framePr w:w="57" w:h="15388" w:hSpace="181" w:wrap="around" w:vAnchor="page" w:hAnchor="page" w:x="10536" w:y="432"/>
      <w:pBdr>
        <w:left w:val="single" w:sz="6" w:space="1" w:color="auto"/>
      </w:pBdr>
    </w:pPr>
  </w:style>
  <w:style w:type="paragraph" w:styleId="ad">
    <w:name w:val="Block Text"/>
    <w:basedOn w:val="a"/>
    <w:pPr>
      <w:ind w:left="1474"/>
    </w:pPr>
  </w:style>
  <w:style w:type="paragraph" w:styleId="32">
    <w:name w:val="Body Text 3"/>
    <w:basedOn w:val="a"/>
    <w:pPr>
      <w:keepLines w:val="0"/>
      <w:spacing w:before="0" w:after="120"/>
      <w:jc w:val="left"/>
    </w:pPr>
    <w:rPr>
      <w:rFonts w:ascii="Times New Roman" w:hAnsi="Times New Roman"/>
      <w:color w:val="0000FF"/>
      <w:sz w:val="96"/>
      <w:szCs w:val="24"/>
    </w:rPr>
  </w:style>
  <w:style w:type="paragraph" w:customStyle="1" w:styleId="15">
    <w:name w:val="ציטוט1"/>
    <w:basedOn w:val="a"/>
    <w:pPr>
      <w:tabs>
        <w:tab w:val="left" w:pos="703"/>
        <w:tab w:val="left" w:pos="1412"/>
        <w:tab w:val="left" w:pos="2404"/>
        <w:tab w:val="left" w:pos="3680"/>
      </w:tabs>
      <w:ind w:left="1418" w:right="1418"/>
    </w:pPr>
    <w:rPr>
      <w:rFonts w:ascii="Times New Roman" w:hAnsi="Times New Roman"/>
      <w:b/>
      <w:bCs/>
    </w:rPr>
  </w:style>
  <w:style w:type="paragraph" w:styleId="ae">
    <w:name w:val="Balloon Text"/>
    <w:basedOn w:val="a"/>
    <w:semiHidden/>
    <w:rPr>
      <w:rFonts w:ascii="Tahoma" w:hAnsi="Tahoma" w:cs="Tahoma"/>
      <w:sz w:val="16"/>
      <w:szCs w:val="16"/>
    </w:rPr>
  </w:style>
  <w:style w:type="paragraph" w:customStyle="1" w:styleId="NormalWeb1">
    <w:name w:val="Normal (Web)‎1"/>
    <w:basedOn w:val="a"/>
    <w:uiPriority w:val="99"/>
    <w:pPr>
      <w:keepLines w:val="0"/>
      <w:bidi w:val="0"/>
      <w:spacing w:before="115" w:after="115"/>
      <w:jc w:val="left"/>
    </w:pPr>
    <w:rPr>
      <w:rFonts w:ascii="Times New Roman" w:hAnsi="Times New Roman" w:cs="Times New Roman"/>
      <w:sz w:val="24"/>
      <w:szCs w:val="24"/>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link w:val="1"/>
    <w:uiPriority w:val="9"/>
    <w:rPr>
      <w:rFonts w:ascii="Arial" w:hAnsi="Arial" w:cs="Times New Roman"/>
      <w:sz w:val="24"/>
      <w:szCs w:val="24"/>
      <w:lang w:val="x-none" w:eastAsia="x-none"/>
    </w:rPr>
  </w:style>
  <w:style w:type="paragraph" w:styleId="af0">
    <w:name w:val="List Paragraph"/>
    <w:basedOn w:val="a"/>
    <w:uiPriority w:val="34"/>
    <w:qFormat/>
    <w:pPr>
      <w:keepLines w:val="0"/>
      <w:spacing w:before="0" w:after="120"/>
      <w:ind w:left="720"/>
    </w:pPr>
    <w:rPr>
      <w:rFonts w:ascii="Calibri" w:eastAsia="Calibri" w:hAnsi="Calibri"/>
      <w:sz w:val="26"/>
    </w:rPr>
  </w:style>
  <w:style w:type="character" w:styleId="af1">
    <w:name w:val="footnote reference"/>
    <w:rPr>
      <w:vertAlign w:val="superscript"/>
    </w:rPr>
  </w:style>
  <w:style w:type="paragraph" w:styleId="af2">
    <w:name w:val="footnote text"/>
    <w:basedOn w:val="a"/>
    <w:link w:val="af3"/>
    <w:uiPriority w:val="99"/>
    <w:unhideWhenUsed/>
    <w:pPr>
      <w:keepLines w:val="0"/>
      <w:spacing w:before="0" w:after="120"/>
    </w:pPr>
    <w:rPr>
      <w:rFonts w:ascii="Calibri" w:eastAsia="Calibri" w:hAnsi="Calibri" w:cs="Times New Roman"/>
      <w:szCs w:val="20"/>
      <w:lang w:val="x-none" w:eastAsia="x-none"/>
    </w:rPr>
  </w:style>
  <w:style w:type="character" w:customStyle="1" w:styleId="af3">
    <w:name w:val="טקסט הערת שוליים תו"/>
    <w:link w:val="af2"/>
    <w:uiPriority w:val="99"/>
    <w:rPr>
      <w:rFonts w:ascii="Calibri" w:eastAsia="Calibri" w:hAnsi="Calibri" w:cs="David"/>
    </w:rPr>
  </w:style>
  <w:style w:type="character" w:styleId="af4">
    <w:name w:val="Strong"/>
    <w:uiPriority w:val="22"/>
    <w:qFormat/>
    <w:rPr>
      <w:sz w:val="24"/>
      <w:szCs w:val="24"/>
    </w:rPr>
  </w:style>
  <w:style w:type="character" w:customStyle="1" w:styleId="20">
    <w:name w:val="כותרת 2 תו"/>
    <w:link w:val="2"/>
    <w:rPr>
      <w:rFonts w:ascii="Arial" w:hAnsi="Arial" w:cs="Times New Roman"/>
      <w:sz w:val="24"/>
      <w:szCs w:val="24"/>
      <w:lang w:val="x-none" w:eastAsia="x-none"/>
    </w:rPr>
  </w:style>
  <w:style w:type="character" w:styleId="af5">
    <w:name w:val="Emphasis"/>
    <w:qFormat/>
    <w:rPr>
      <w:rFonts w:cs="David"/>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default">
    <w:name w:val="default"/>
    <w:rPr>
      <w:rFonts w:ascii="Times New Roman" w:hAnsi="Times New Roman" w:cs="Times New Roman" w:hint="default"/>
      <w:sz w:val="26"/>
      <w:szCs w:val="26"/>
    </w:rPr>
  </w:style>
  <w:style w:type="character" w:customStyle="1" w:styleId="big-number">
    <w:name w:val="big-number"/>
    <w:rPr>
      <w:rFonts w:ascii="Times New Roman" w:hAnsi="Times New Roman" w:cs="Times New Roman" w:hint="default"/>
      <w:sz w:val="32"/>
      <w:szCs w:val="32"/>
    </w:rPr>
  </w:style>
  <w:style w:type="character" w:styleId="Hyperlink">
    <w:name w:val="Hyperlink"/>
    <w:uiPriority w:val="99"/>
    <w:unhideWhenUsed/>
    <w:rPr>
      <w:strike w:val="0"/>
      <w:dstrike w:val="0"/>
      <w:color w:val="0000FF"/>
      <w:u w:val="none"/>
      <w:effect w:val="none"/>
    </w:rPr>
  </w:style>
  <w:style w:type="paragraph" w:customStyle="1" w:styleId="a10">
    <w:name w:val="a1"/>
    <w:basedOn w:val="a"/>
    <w:pPr>
      <w:keepLines w:val="0"/>
      <w:bidi w:val="0"/>
      <w:spacing w:before="100" w:beforeAutospacing="1" w:after="100" w:afterAutospacing="1"/>
      <w:jc w:val="left"/>
    </w:pPr>
    <w:rPr>
      <w:rFonts w:ascii="Times New Roman" w:hAnsi="Times New Roman" w:cs="Times New Roman"/>
      <w:sz w:val="24"/>
      <w:szCs w:val="24"/>
    </w:rPr>
  </w:style>
  <w:style w:type="paragraph" w:customStyle="1" w:styleId="af6">
    <w:name w:val="a"/>
    <w:basedOn w:val="a"/>
    <w:pPr>
      <w:keepLines w:val="0"/>
      <w:bidi w:val="0"/>
      <w:spacing w:before="100" w:beforeAutospacing="1" w:after="100" w:afterAutospacing="1"/>
      <w:jc w:val="left"/>
    </w:pPr>
    <w:rPr>
      <w:rFonts w:ascii="Times New Roman" w:hAnsi="Times New Roman" w:cs="Times New Roman"/>
      <w:sz w:val="24"/>
      <w:szCs w:val="24"/>
    </w:rPr>
  </w:style>
  <w:style w:type="paragraph" w:customStyle="1" w:styleId="p000">
    <w:name w:val="p00"/>
    <w:basedOn w:val="a"/>
    <w:pPr>
      <w:keepLines w:val="0"/>
      <w:bidi w:val="0"/>
      <w:spacing w:before="100" w:beforeAutospacing="1" w:after="100" w:afterAutospacing="1"/>
      <w:jc w:val="left"/>
    </w:pPr>
    <w:rPr>
      <w:rFonts w:ascii="Times New Roman" w:hAnsi="Times New Roman" w:cs="Times New Roman"/>
      <w:sz w:val="24"/>
      <w:szCs w:val="24"/>
    </w:rPr>
  </w:style>
  <w:style w:type="paragraph" w:customStyle="1" w:styleId="p22">
    <w:name w:val="p22"/>
    <w:basedOn w:val="a"/>
    <w:pPr>
      <w:keepLines w:val="0"/>
      <w:bidi w:val="0"/>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814">
      <w:bodyDiv w:val="1"/>
      <w:marLeft w:val="0"/>
      <w:marRight w:val="0"/>
      <w:marTop w:val="0"/>
      <w:marBottom w:val="0"/>
      <w:divBdr>
        <w:top w:val="none" w:sz="0" w:space="0" w:color="auto"/>
        <w:left w:val="none" w:sz="0" w:space="0" w:color="auto"/>
        <w:bottom w:val="none" w:sz="0" w:space="0" w:color="auto"/>
        <w:right w:val="none" w:sz="0" w:space="0" w:color="auto"/>
      </w:divBdr>
    </w:div>
    <w:div w:id="294219906">
      <w:bodyDiv w:val="1"/>
      <w:marLeft w:val="0"/>
      <w:marRight w:val="0"/>
      <w:marTop w:val="0"/>
      <w:marBottom w:val="0"/>
      <w:divBdr>
        <w:top w:val="none" w:sz="0" w:space="0" w:color="auto"/>
        <w:left w:val="none" w:sz="0" w:space="0" w:color="auto"/>
        <w:bottom w:val="none" w:sz="0" w:space="0" w:color="auto"/>
        <w:right w:val="none" w:sz="0" w:space="0" w:color="auto"/>
      </w:divBdr>
    </w:div>
    <w:div w:id="559945722">
      <w:bodyDiv w:val="1"/>
      <w:marLeft w:val="0"/>
      <w:marRight w:val="0"/>
      <w:marTop w:val="0"/>
      <w:marBottom w:val="0"/>
      <w:divBdr>
        <w:top w:val="none" w:sz="0" w:space="0" w:color="auto"/>
        <w:left w:val="none" w:sz="0" w:space="0" w:color="auto"/>
        <w:bottom w:val="none" w:sz="0" w:space="0" w:color="auto"/>
        <w:right w:val="none" w:sz="0" w:space="0" w:color="auto"/>
      </w:divBdr>
    </w:div>
    <w:div w:id="617950525">
      <w:bodyDiv w:val="1"/>
      <w:marLeft w:val="0"/>
      <w:marRight w:val="0"/>
      <w:marTop w:val="0"/>
      <w:marBottom w:val="0"/>
      <w:divBdr>
        <w:top w:val="none" w:sz="0" w:space="0" w:color="auto"/>
        <w:left w:val="none" w:sz="0" w:space="0" w:color="auto"/>
        <w:bottom w:val="none" w:sz="0" w:space="0" w:color="auto"/>
        <w:right w:val="none" w:sz="0" w:space="0" w:color="auto"/>
      </w:divBdr>
      <w:divsChild>
        <w:div w:id="91897621">
          <w:marLeft w:val="0"/>
          <w:marRight w:val="0"/>
          <w:marTop w:val="0"/>
          <w:marBottom w:val="0"/>
          <w:divBdr>
            <w:top w:val="none" w:sz="0" w:space="0" w:color="auto"/>
            <w:left w:val="none" w:sz="0" w:space="0" w:color="auto"/>
            <w:bottom w:val="none" w:sz="0" w:space="0" w:color="auto"/>
            <w:right w:val="none" w:sz="0" w:space="0" w:color="auto"/>
          </w:divBdr>
          <w:divsChild>
            <w:div w:id="679509635">
              <w:marLeft w:val="0"/>
              <w:marRight w:val="0"/>
              <w:marTop w:val="0"/>
              <w:marBottom w:val="0"/>
              <w:divBdr>
                <w:top w:val="none" w:sz="0" w:space="0" w:color="auto"/>
                <w:left w:val="none" w:sz="0" w:space="0" w:color="auto"/>
                <w:bottom w:val="none" w:sz="0" w:space="0" w:color="auto"/>
                <w:right w:val="none" w:sz="0" w:space="0" w:color="auto"/>
              </w:divBdr>
              <w:divsChild>
                <w:div w:id="1979412305">
                  <w:marLeft w:val="0"/>
                  <w:marRight w:val="0"/>
                  <w:marTop w:val="0"/>
                  <w:marBottom w:val="0"/>
                  <w:divBdr>
                    <w:top w:val="none" w:sz="0" w:space="0" w:color="auto"/>
                    <w:left w:val="none" w:sz="0" w:space="0" w:color="auto"/>
                    <w:bottom w:val="none" w:sz="0" w:space="0" w:color="auto"/>
                    <w:right w:val="none" w:sz="0" w:space="0" w:color="auto"/>
                  </w:divBdr>
                  <w:divsChild>
                    <w:div w:id="971861279">
                      <w:marLeft w:val="0"/>
                      <w:marRight w:val="0"/>
                      <w:marTop w:val="0"/>
                      <w:marBottom w:val="0"/>
                      <w:divBdr>
                        <w:top w:val="none" w:sz="0" w:space="0" w:color="auto"/>
                        <w:left w:val="none" w:sz="0" w:space="0" w:color="auto"/>
                        <w:bottom w:val="none" w:sz="0" w:space="0" w:color="auto"/>
                        <w:right w:val="none" w:sz="0" w:space="0" w:color="auto"/>
                      </w:divBdr>
                      <w:divsChild>
                        <w:div w:id="785386832">
                          <w:marLeft w:val="0"/>
                          <w:marRight w:val="0"/>
                          <w:marTop w:val="0"/>
                          <w:marBottom w:val="0"/>
                          <w:divBdr>
                            <w:top w:val="none" w:sz="0" w:space="0" w:color="auto"/>
                            <w:left w:val="none" w:sz="0" w:space="0" w:color="auto"/>
                            <w:bottom w:val="none" w:sz="0" w:space="0" w:color="auto"/>
                            <w:right w:val="none" w:sz="0" w:space="0" w:color="auto"/>
                          </w:divBdr>
                          <w:divsChild>
                            <w:div w:id="1930389319">
                              <w:marLeft w:val="0"/>
                              <w:marRight w:val="0"/>
                              <w:marTop w:val="0"/>
                              <w:marBottom w:val="0"/>
                              <w:divBdr>
                                <w:top w:val="none" w:sz="0" w:space="0" w:color="auto"/>
                                <w:left w:val="none" w:sz="0" w:space="0" w:color="auto"/>
                                <w:bottom w:val="none" w:sz="0" w:space="0" w:color="auto"/>
                                <w:right w:val="none" w:sz="0" w:space="0" w:color="auto"/>
                              </w:divBdr>
                              <w:divsChild>
                                <w:div w:id="871723669">
                                  <w:marLeft w:val="0"/>
                                  <w:marRight w:val="0"/>
                                  <w:marTop w:val="0"/>
                                  <w:marBottom w:val="0"/>
                                  <w:divBdr>
                                    <w:top w:val="none" w:sz="0" w:space="0" w:color="auto"/>
                                    <w:left w:val="none" w:sz="0" w:space="0" w:color="auto"/>
                                    <w:bottom w:val="none" w:sz="0" w:space="0" w:color="auto"/>
                                    <w:right w:val="none" w:sz="0" w:space="0" w:color="auto"/>
                                  </w:divBdr>
                                  <w:divsChild>
                                    <w:div w:id="246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656598">
              <w:marLeft w:val="0"/>
              <w:marRight w:val="0"/>
              <w:marTop w:val="0"/>
              <w:marBottom w:val="0"/>
              <w:divBdr>
                <w:top w:val="none" w:sz="0" w:space="0" w:color="auto"/>
                <w:left w:val="none" w:sz="0" w:space="0" w:color="auto"/>
                <w:bottom w:val="none" w:sz="0" w:space="0" w:color="auto"/>
                <w:right w:val="none" w:sz="0" w:space="0" w:color="auto"/>
              </w:divBdr>
              <w:divsChild>
                <w:div w:id="624966365">
                  <w:marLeft w:val="0"/>
                  <w:marRight w:val="0"/>
                  <w:marTop w:val="0"/>
                  <w:marBottom w:val="0"/>
                  <w:divBdr>
                    <w:top w:val="none" w:sz="0" w:space="0" w:color="auto"/>
                    <w:left w:val="none" w:sz="0" w:space="0" w:color="auto"/>
                    <w:bottom w:val="none" w:sz="0" w:space="0" w:color="auto"/>
                    <w:right w:val="none" w:sz="0" w:space="0" w:color="auto"/>
                  </w:divBdr>
                </w:div>
              </w:divsChild>
            </w:div>
            <w:div w:id="1735353238">
              <w:marLeft w:val="0"/>
              <w:marRight w:val="0"/>
              <w:marTop w:val="0"/>
              <w:marBottom w:val="0"/>
              <w:divBdr>
                <w:top w:val="none" w:sz="0" w:space="0" w:color="auto"/>
                <w:left w:val="none" w:sz="0" w:space="0" w:color="auto"/>
                <w:bottom w:val="none" w:sz="0" w:space="0" w:color="auto"/>
                <w:right w:val="none" w:sz="0" w:space="0" w:color="auto"/>
              </w:divBdr>
              <w:divsChild>
                <w:div w:id="1066219109">
                  <w:marLeft w:val="0"/>
                  <w:marRight w:val="0"/>
                  <w:marTop w:val="0"/>
                  <w:marBottom w:val="0"/>
                  <w:divBdr>
                    <w:top w:val="none" w:sz="0" w:space="0" w:color="auto"/>
                    <w:left w:val="none" w:sz="0" w:space="0" w:color="auto"/>
                    <w:bottom w:val="none" w:sz="0" w:space="0" w:color="auto"/>
                    <w:right w:val="none" w:sz="0" w:space="0" w:color="auto"/>
                  </w:divBdr>
                  <w:divsChild>
                    <w:div w:id="286665222">
                      <w:marLeft w:val="0"/>
                      <w:marRight w:val="0"/>
                      <w:marTop w:val="0"/>
                      <w:marBottom w:val="0"/>
                      <w:divBdr>
                        <w:top w:val="none" w:sz="0" w:space="0" w:color="auto"/>
                        <w:left w:val="none" w:sz="0" w:space="0" w:color="auto"/>
                        <w:bottom w:val="none" w:sz="0" w:space="0" w:color="auto"/>
                        <w:right w:val="none" w:sz="0" w:space="0" w:color="auto"/>
                      </w:divBdr>
                      <w:divsChild>
                        <w:div w:id="336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66509">
      <w:bodyDiv w:val="1"/>
      <w:marLeft w:val="0"/>
      <w:marRight w:val="0"/>
      <w:marTop w:val="0"/>
      <w:marBottom w:val="0"/>
      <w:divBdr>
        <w:top w:val="none" w:sz="0" w:space="0" w:color="auto"/>
        <w:left w:val="none" w:sz="0" w:space="0" w:color="auto"/>
        <w:bottom w:val="none" w:sz="0" w:space="0" w:color="auto"/>
        <w:right w:val="none" w:sz="0" w:space="0" w:color="auto"/>
      </w:divBdr>
    </w:div>
    <w:div w:id="1029450196">
      <w:bodyDiv w:val="1"/>
      <w:marLeft w:val="0"/>
      <w:marRight w:val="0"/>
      <w:marTop w:val="0"/>
      <w:marBottom w:val="0"/>
      <w:divBdr>
        <w:top w:val="none" w:sz="0" w:space="0" w:color="auto"/>
        <w:left w:val="none" w:sz="0" w:space="0" w:color="auto"/>
        <w:bottom w:val="none" w:sz="0" w:space="0" w:color="auto"/>
        <w:right w:val="none" w:sz="0" w:space="0" w:color="auto"/>
      </w:divBdr>
    </w:div>
    <w:div w:id="1116095214">
      <w:bodyDiv w:val="1"/>
      <w:marLeft w:val="0"/>
      <w:marRight w:val="0"/>
      <w:marTop w:val="0"/>
      <w:marBottom w:val="0"/>
      <w:divBdr>
        <w:top w:val="none" w:sz="0" w:space="0" w:color="auto"/>
        <w:left w:val="none" w:sz="0" w:space="0" w:color="auto"/>
        <w:bottom w:val="none" w:sz="0" w:space="0" w:color="auto"/>
        <w:right w:val="none" w:sz="0" w:space="0" w:color="auto"/>
      </w:divBdr>
    </w:div>
    <w:div w:id="1250692728">
      <w:bodyDiv w:val="1"/>
      <w:marLeft w:val="0"/>
      <w:marRight w:val="0"/>
      <w:marTop w:val="0"/>
      <w:marBottom w:val="0"/>
      <w:divBdr>
        <w:top w:val="none" w:sz="0" w:space="0" w:color="auto"/>
        <w:left w:val="none" w:sz="0" w:space="0" w:color="auto"/>
        <w:bottom w:val="none" w:sz="0" w:space="0" w:color="auto"/>
        <w:right w:val="none" w:sz="0" w:space="0" w:color="auto"/>
      </w:divBdr>
      <w:divsChild>
        <w:div w:id="449865440">
          <w:marLeft w:val="0"/>
          <w:marRight w:val="0"/>
          <w:marTop w:val="0"/>
          <w:marBottom w:val="0"/>
          <w:divBdr>
            <w:top w:val="none" w:sz="0" w:space="0" w:color="auto"/>
            <w:left w:val="none" w:sz="0" w:space="0" w:color="auto"/>
            <w:bottom w:val="none" w:sz="0" w:space="0" w:color="auto"/>
            <w:right w:val="none" w:sz="0" w:space="0" w:color="auto"/>
          </w:divBdr>
        </w:div>
      </w:divsChild>
    </w:div>
    <w:div w:id="1343514717">
      <w:bodyDiv w:val="1"/>
      <w:marLeft w:val="0"/>
      <w:marRight w:val="0"/>
      <w:marTop w:val="0"/>
      <w:marBottom w:val="0"/>
      <w:divBdr>
        <w:top w:val="none" w:sz="0" w:space="0" w:color="auto"/>
        <w:left w:val="none" w:sz="0" w:space="0" w:color="auto"/>
        <w:bottom w:val="none" w:sz="0" w:space="0" w:color="auto"/>
        <w:right w:val="none" w:sz="0" w:space="0" w:color="auto"/>
      </w:divBdr>
      <w:divsChild>
        <w:div w:id="135532751">
          <w:marLeft w:val="0"/>
          <w:marRight w:val="0"/>
          <w:marTop w:val="0"/>
          <w:marBottom w:val="0"/>
          <w:divBdr>
            <w:top w:val="none" w:sz="0" w:space="0" w:color="auto"/>
            <w:left w:val="none" w:sz="0" w:space="0" w:color="auto"/>
            <w:bottom w:val="none" w:sz="0" w:space="0" w:color="auto"/>
            <w:right w:val="none" w:sz="0" w:space="0" w:color="auto"/>
          </w:divBdr>
          <w:divsChild>
            <w:div w:id="1605845574">
              <w:marLeft w:val="0"/>
              <w:marRight w:val="0"/>
              <w:marTop w:val="0"/>
              <w:marBottom w:val="0"/>
              <w:divBdr>
                <w:top w:val="none" w:sz="0" w:space="0" w:color="auto"/>
                <w:left w:val="none" w:sz="0" w:space="0" w:color="auto"/>
                <w:bottom w:val="none" w:sz="0" w:space="0" w:color="auto"/>
                <w:right w:val="none" w:sz="0" w:space="0" w:color="auto"/>
              </w:divBdr>
              <w:divsChild>
                <w:div w:id="1706102127">
                  <w:marLeft w:val="0"/>
                  <w:marRight w:val="0"/>
                  <w:marTop w:val="0"/>
                  <w:marBottom w:val="0"/>
                  <w:divBdr>
                    <w:top w:val="none" w:sz="0" w:space="0" w:color="auto"/>
                    <w:left w:val="none" w:sz="0" w:space="0" w:color="auto"/>
                    <w:bottom w:val="none" w:sz="0" w:space="0" w:color="auto"/>
                    <w:right w:val="none" w:sz="0" w:space="0" w:color="auto"/>
                  </w:divBdr>
                  <w:divsChild>
                    <w:div w:id="171184539">
                      <w:marLeft w:val="0"/>
                      <w:marRight w:val="0"/>
                      <w:marTop w:val="0"/>
                      <w:marBottom w:val="0"/>
                      <w:divBdr>
                        <w:top w:val="none" w:sz="0" w:space="0" w:color="auto"/>
                        <w:left w:val="none" w:sz="0" w:space="0" w:color="auto"/>
                        <w:bottom w:val="none" w:sz="0" w:space="0" w:color="auto"/>
                        <w:right w:val="none" w:sz="0" w:space="0" w:color="auto"/>
                      </w:divBdr>
                      <w:divsChild>
                        <w:div w:id="893855837">
                          <w:marLeft w:val="0"/>
                          <w:marRight w:val="0"/>
                          <w:marTop w:val="0"/>
                          <w:marBottom w:val="0"/>
                          <w:divBdr>
                            <w:top w:val="none" w:sz="0" w:space="0" w:color="auto"/>
                            <w:left w:val="none" w:sz="0" w:space="0" w:color="auto"/>
                            <w:bottom w:val="none" w:sz="0" w:space="0" w:color="auto"/>
                            <w:right w:val="none" w:sz="0" w:space="0" w:color="auto"/>
                          </w:divBdr>
                          <w:divsChild>
                            <w:div w:id="4811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9201">
      <w:bodyDiv w:val="1"/>
      <w:marLeft w:val="0"/>
      <w:marRight w:val="0"/>
      <w:marTop w:val="0"/>
      <w:marBottom w:val="0"/>
      <w:divBdr>
        <w:top w:val="none" w:sz="0" w:space="0" w:color="auto"/>
        <w:left w:val="none" w:sz="0" w:space="0" w:color="auto"/>
        <w:bottom w:val="none" w:sz="0" w:space="0" w:color="auto"/>
        <w:right w:val="none" w:sz="0" w:space="0" w:color="auto"/>
      </w:divBdr>
    </w:div>
    <w:div w:id="1880049511">
      <w:bodyDiv w:val="1"/>
      <w:marLeft w:val="0"/>
      <w:marRight w:val="0"/>
      <w:marTop w:val="0"/>
      <w:marBottom w:val="0"/>
      <w:divBdr>
        <w:top w:val="none" w:sz="0" w:space="0" w:color="auto"/>
        <w:left w:val="none" w:sz="0" w:space="0" w:color="auto"/>
        <w:bottom w:val="none" w:sz="0" w:space="0" w:color="auto"/>
        <w:right w:val="none" w:sz="0" w:space="0" w:color="auto"/>
      </w:divBdr>
    </w:div>
    <w:div w:id="2076849343">
      <w:bodyDiv w:val="1"/>
      <w:marLeft w:val="0"/>
      <w:marRight w:val="0"/>
      <w:marTop w:val="0"/>
      <w:marBottom w:val="0"/>
      <w:divBdr>
        <w:top w:val="none" w:sz="0" w:space="0" w:color="auto"/>
        <w:left w:val="none" w:sz="0" w:space="0" w:color="auto"/>
        <w:bottom w:val="none" w:sz="0" w:space="0" w:color="auto"/>
        <w:right w:val="none" w:sz="0" w:space="0" w:color="auto"/>
      </w:divBdr>
    </w:div>
    <w:div w:id="2117365910">
      <w:bodyDiv w:val="1"/>
      <w:marLeft w:val="0"/>
      <w:marRight w:val="0"/>
      <w:marTop w:val="0"/>
      <w:marBottom w:val="0"/>
      <w:divBdr>
        <w:top w:val="none" w:sz="0" w:space="0" w:color="auto"/>
        <w:left w:val="none" w:sz="0" w:space="0" w:color="auto"/>
        <w:bottom w:val="none" w:sz="0" w:space="0" w:color="auto"/>
        <w:right w:val="none" w:sz="0" w:space="0" w:color="auto"/>
      </w:divBdr>
      <w:divsChild>
        <w:div w:id="179216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BC4A-59CE-4E90-9366-B2C9B898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1283</Words>
  <Characters>6420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כתב תביעה</vt:lpstr>
    </vt:vector>
  </TitlesOfParts>
  <Manager>עודד ערמוני, משרד עו"</Manager>
  <Company>עדי בכר</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 תביעה</dc:title>
  <dc:subject>1370/1</dc:subject>
  <dc:creator>G32518-V1</dc:creator>
  <cp:keywords>C:\commitsys\commitdocs\1370\00001\G32518-V001.doc.doc עדי בכר מיכאל רוזנפלד 1370/1 כתב תביעה 32518-V1 G32518-V1</cp:keywords>
  <dc:description>משה_x000d_
עדי בכר_x000d_
כתב תביעה</dc:description>
  <cp:lastModifiedBy>Moshe Vakrat &amp; Co., Law Offices</cp:lastModifiedBy>
  <cp:revision>6</cp:revision>
  <cp:lastPrinted>2013-10-08T11:37:00Z</cp:lastPrinted>
  <dcterms:created xsi:type="dcterms:W3CDTF">2014-10-15T15:34:00Z</dcterms:created>
  <dcterms:modified xsi:type="dcterms:W3CDTF">2022-04-01T10:04:00Z</dcterms:modified>
</cp:coreProperties>
</file>